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651EB">
      <w:pPr>
        <w:jc w:val="center"/>
        <w:rPr>
          <w:rFonts w:hint="eastAsia"/>
          <w:sz w:val="52"/>
          <w:szCs w:val="52"/>
          <w:lang w:val="en-US" w:eastAsia="zh-CN"/>
        </w:rPr>
      </w:pPr>
    </w:p>
    <w:p w14:paraId="0735F5BC">
      <w:pPr>
        <w:jc w:val="center"/>
        <w:rPr>
          <w:rFonts w:hint="eastAsia"/>
          <w:sz w:val="44"/>
          <w:szCs w:val="44"/>
          <w:lang w:val="en-US" w:eastAsia="zh-CN"/>
        </w:rPr>
      </w:pPr>
      <w:r>
        <w:rPr>
          <w:rFonts w:hint="eastAsia"/>
          <w:sz w:val="44"/>
          <w:szCs w:val="44"/>
          <w:lang w:val="en-US" w:eastAsia="zh-CN"/>
        </w:rPr>
        <w:t>垫江县城南片区燃气管道老化等更新改造工程（二期）一标段和垫江县城东片区燃气管道老化等更新改造工程（二期）项目商业保险承保服务</w:t>
      </w:r>
    </w:p>
    <w:p w14:paraId="4CBBE8C5">
      <w:pPr>
        <w:jc w:val="center"/>
        <w:rPr>
          <w:rFonts w:hint="eastAsia"/>
          <w:sz w:val="72"/>
          <w:szCs w:val="72"/>
          <w:lang w:val="en-US" w:eastAsia="zh-CN"/>
        </w:rPr>
      </w:pPr>
    </w:p>
    <w:p w14:paraId="24D143CE">
      <w:pPr>
        <w:jc w:val="center"/>
        <w:rPr>
          <w:rFonts w:hint="eastAsia"/>
          <w:sz w:val="72"/>
          <w:szCs w:val="72"/>
          <w:lang w:val="en-US" w:eastAsia="zh-CN"/>
        </w:rPr>
      </w:pPr>
      <w:r>
        <w:rPr>
          <w:rFonts w:hint="eastAsia"/>
          <w:sz w:val="72"/>
          <w:szCs w:val="72"/>
          <w:lang w:val="en-US" w:eastAsia="zh-CN"/>
        </w:rPr>
        <w:t>竞争性比选文件</w:t>
      </w:r>
    </w:p>
    <w:p w14:paraId="452124C6">
      <w:pPr>
        <w:jc w:val="both"/>
        <w:rPr>
          <w:rFonts w:hint="eastAsia"/>
          <w:sz w:val="72"/>
          <w:szCs w:val="72"/>
          <w:lang w:val="en-US" w:eastAsia="zh-CN"/>
        </w:rPr>
      </w:pPr>
    </w:p>
    <w:p w14:paraId="1A200E25">
      <w:pPr>
        <w:jc w:val="both"/>
        <w:rPr>
          <w:rFonts w:hint="eastAsia"/>
          <w:sz w:val="72"/>
          <w:szCs w:val="72"/>
          <w:lang w:val="en-US" w:eastAsia="zh-CN"/>
        </w:rPr>
      </w:pPr>
    </w:p>
    <w:p w14:paraId="59D4BB62">
      <w:pPr>
        <w:keepNext w:val="0"/>
        <w:keepLines w:val="0"/>
        <w:pageBreakBefore w:val="0"/>
        <w:widowControl w:val="0"/>
        <w:kinsoku/>
        <w:wordWrap/>
        <w:overflowPunct/>
        <w:topLinePunct w:val="0"/>
        <w:autoSpaceDE/>
        <w:autoSpaceDN/>
        <w:bidi w:val="0"/>
        <w:adjustRightInd/>
        <w:snapToGrid/>
        <w:spacing w:line="360" w:lineRule="auto"/>
        <w:ind w:left="0" w:hanging="1606" w:hangingChars="500"/>
        <w:jc w:val="left"/>
        <w:textAlignment w:val="auto"/>
        <w:rPr>
          <w:rFonts w:hint="eastAsia"/>
          <w:b w:val="0"/>
          <w:bCs w:val="0"/>
          <w:sz w:val="32"/>
          <w:szCs w:val="32"/>
          <w:lang w:val="en-US" w:eastAsia="zh-CN"/>
        </w:rPr>
      </w:pPr>
      <w:r>
        <w:rPr>
          <w:rFonts w:hint="eastAsia"/>
          <w:b/>
          <w:bCs/>
          <w:sz w:val="32"/>
          <w:szCs w:val="32"/>
          <w:lang w:val="en-US" w:eastAsia="zh-CN"/>
        </w:rPr>
        <w:t>项目名称：</w:t>
      </w:r>
      <w:r>
        <w:rPr>
          <w:rFonts w:hint="eastAsia"/>
          <w:b w:val="0"/>
          <w:bCs w:val="0"/>
          <w:sz w:val="32"/>
          <w:szCs w:val="32"/>
          <w:lang w:val="en-US" w:eastAsia="zh-CN"/>
        </w:rPr>
        <w:t>垫江县城南片区燃气管道老化等更新改造工程（二期）一标段和垫江县城东片区燃气管道老化等更新改造工程（二期）项目商业保险承保服务</w:t>
      </w:r>
    </w:p>
    <w:p w14:paraId="61512BE1">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r>
        <w:rPr>
          <w:rFonts w:hint="eastAsia"/>
          <w:b w:val="0"/>
          <w:bCs w:val="0"/>
          <w:sz w:val="32"/>
          <w:szCs w:val="32"/>
          <w:lang w:val="en-US" w:eastAsia="zh-CN"/>
        </w:rPr>
        <w:t>比选人：垫江县小厦建筑有限公司</w:t>
      </w:r>
    </w:p>
    <w:p w14:paraId="716B2959">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3AD50FAE">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4237855C">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66BE4131">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253681E7">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2776CA87">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center"/>
        <w:textAlignment w:val="auto"/>
        <w:rPr>
          <w:rFonts w:hint="eastAsia"/>
          <w:b w:val="0"/>
          <w:bCs w:val="0"/>
          <w:sz w:val="32"/>
          <w:szCs w:val="32"/>
          <w:lang w:val="en-US" w:eastAsia="zh-CN"/>
        </w:rPr>
      </w:pPr>
      <w:r>
        <w:rPr>
          <w:rFonts w:hint="eastAsia"/>
          <w:b w:val="0"/>
          <w:bCs w:val="0"/>
          <w:sz w:val="32"/>
          <w:szCs w:val="32"/>
          <w:lang w:val="en-US" w:eastAsia="zh-CN"/>
        </w:rPr>
        <w:t>二〇二五年九月十二日</w:t>
      </w:r>
    </w:p>
    <w:p w14:paraId="0187739B">
      <w:pPr>
        <w:ind w:left="1606" w:hanging="1600" w:hangingChars="500"/>
        <w:jc w:val="center"/>
        <w:rPr>
          <w:rFonts w:hint="eastAsia"/>
          <w:b w:val="0"/>
          <w:bCs w:val="0"/>
          <w:sz w:val="32"/>
          <w:szCs w:val="32"/>
          <w:lang w:val="en-US" w:eastAsia="zh-CN"/>
        </w:rPr>
      </w:pPr>
    </w:p>
    <w:p w14:paraId="13FF4718">
      <w:pPr>
        <w:keepNext w:val="0"/>
        <w:keepLines w:val="0"/>
        <w:pageBreakBefore w:val="0"/>
        <w:widowControl w:val="0"/>
        <w:kinsoku/>
        <w:wordWrap/>
        <w:overflowPunct/>
        <w:topLinePunct w:val="0"/>
        <w:autoSpaceDE/>
        <w:autoSpaceDN/>
        <w:bidi w:val="0"/>
        <w:snapToGrid/>
        <w:spacing w:line="360" w:lineRule="auto"/>
        <w:ind w:left="1606" w:hanging="1600" w:hangingChars="500"/>
        <w:jc w:val="center"/>
        <w:textAlignment w:val="auto"/>
        <w:rPr>
          <w:rFonts w:hint="eastAsia"/>
          <w:b w:val="0"/>
          <w:bCs w:val="0"/>
          <w:sz w:val="32"/>
          <w:szCs w:val="32"/>
          <w:lang w:val="en-US" w:eastAsia="zh-CN"/>
        </w:rPr>
      </w:pPr>
      <w:r>
        <w:rPr>
          <w:rFonts w:hint="eastAsia"/>
          <w:b w:val="0"/>
          <w:bCs w:val="0"/>
          <w:sz w:val="32"/>
          <w:szCs w:val="32"/>
          <w:lang w:val="en-US" w:eastAsia="zh-CN"/>
        </w:rPr>
        <w:t>目    录</w:t>
      </w:r>
    </w:p>
    <w:p w14:paraId="2DF8B696">
      <w:pPr>
        <w:keepNext w:val="0"/>
        <w:keepLines w:val="0"/>
        <w:pageBreakBefore w:val="0"/>
        <w:widowControl w:val="0"/>
        <w:numPr>
          <w:ilvl w:val="0"/>
          <w:numId w:val="1"/>
        </w:numPr>
        <w:kinsoku/>
        <w:wordWrap/>
        <w:overflowPunct/>
        <w:topLinePunct w:val="0"/>
        <w:autoSpaceDE/>
        <w:autoSpaceDN/>
        <w:bidi w:val="0"/>
        <w:snapToGrid/>
        <w:spacing w:line="360" w:lineRule="auto"/>
        <w:ind w:left="1606" w:hanging="1600" w:hangingChars="500"/>
        <w:jc w:val="both"/>
        <w:textAlignment w:val="auto"/>
        <w:rPr>
          <w:rFonts w:hint="eastAsia"/>
          <w:b w:val="0"/>
          <w:bCs w:val="0"/>
          <w:sz w:val="32"/>
          <w:szCs w:val="32"/>
          <w:lang w:val="en-US" w:eastAsia="zh-CN"/>
        </w:rPr>
      </w:pPr>
      <w:r>
        <w:rPr>
          <w:rFonts w:hint="eastAsia"/>
          <w:b w:val="0"/>
          <w:bCs w:val="0"/>
          <w:sz w:val="32"/>
          <w:szCs w:val="32"/>
          <w:lang w:val="en-US" w:eastAsia="zh-CN"/>
        </w:rPr>
        <w:t xml:space="preserve"> 比选公告</w:t>
      </w:r>
    </w:p>
    <w:p w14:paraId="46FA7411">
      <w:pPr>
        <w:keepNext w:val="0"/>
        <w:keepLines w:val="0"/>
        <w:pageBreakBefore w:val="0"/>
        <w:widowControl w:val="0"/>
        <w:numPr>
          <w:ilvl w:val="0"/>
          <w:numId w:val="1"/>
        </w:numPr>
        <w:kinsoku/>
        <w:wordWrap/>
        <w:overflowPunct/>
        <w:topLinePunct w:val="0"/>
        <w:autoSpaceDE/>
        <w:autoSpaceDN/>
        <w:bidi w:val="0"/>
        <w:snapToGrid/>
        <w:spacing w:line="360" w:lineRule="auto"/>
        <w:ind w:left="1606" w:hanging="1600" w:hangingChars="500"/>
        <w:jc w:val="both"/>
        <w:textAlignment w:val="auto"/>
        <w:rPr>
          <w:rFonts w:hint="default"/>
          <w:b w:val="0"/>
          <w:bCs w:val="0"/>
          <w:sz w:val="32"/>
          <w:szCs w:val="32"/>
          <w:lang w:val="en-US" w:eastAsia="zh-CN"/>
        </w:rPr>
      </w:pPr>
      <w:r>
        <w:rPr>
          <w:rFonts w:hint="eastAsia"/>
          <w:b w:val="0"/>
          <w:bCs w:val="0"/>
          <w:sz w:val="32"/>
          <w:szCs w:val="32"/>
          <w:lang w:val="en-US" w:eastAsia="zh-CN"/>
        </w:rPr>
        <w:t xml:space="preserve"> 比选须知</w:t>
      </w:r>
    </w:p>
    <w:p w14:paraId="772DF12F">
      <w:pPr>
        <w:keepNext w:val="0"/>
        <w:keepLines w:val="0"/>
        <w:pageBreakBefore w:val="0"/>
        <w:widowControl w:val="0"/>
        <w:numPr>
          <w:ilvl w:val="0"/>
          <w:numId w:val="1"/>
        </w:numPr>
        <w:kinsoku/>
        <w:wordWrap/>
        <w:overflowPunct/>
        <w:topLinePunct w:val="0"/>
        <w:autoSpaceDE/>
        <w:autoSpaceDN/>
        <w:bidi w:val="0"/>
        <w:snapToGrid/>
        <w:spacing w:line="360" w:lineRule="auto"/>
        <w:ind w:left="1606" w:hanging="1600" w:hangingChars="500"/>
        <w:jc w:val="both"/>
        <w:textAlignment w:val="auto"/>
        <w:rPr>
          <w:rFonts w:hint="default"/>
          <w:b w:val="0"/>
          <w:bCs w:val="0"/>
          <w:sz w:val="32"/>
          <w:szCs w:val="32"/>
          <w:lang w:val="en-US" w:eastAsia="zh-CN"/>
        </w:rPr>
      </w:pPr>
      <w:r>
        <w:rPr>
          <w:rFonts w:hint="eastAsia"/>
          <w:b w:val="0"/>
          <w:bCs w:val="0"/>
          <w:sz w:val="32"/>
          <w:szCs w:val="32"/>
          <w:lang w:val="en-US" w:eastAsia="zh-CN"/>
        </w:rPr>
        <w:t xml:space="preserve"> 保险方案</w:t>
      </w:r>
    </w:p>
    <w:p w14:paraId="59B50E56">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449CF464">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6C8D1AE7">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526E0EC2">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5F17431F">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3CFF9581">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2F2BD9DD">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08B90E57">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17344F6E">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072752A7">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747F17FB">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47663AE7">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3706C486">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3A22A7E8">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743098E0">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4A138151">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0C890D59">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705FEDF0">
      <w:pPr>
        <w:keepNext w:val="0"/>
        <w:keepLines w:val="0"/>
        <w:pageBreakBefore w:val="0"/>
        <w:widowControl w:val="0"/>
        <w:numPr>
          <w:ilvl w:val="0"/>
          <w:numId w:val="0"/>
        </w:numPr>
        <w:kinsoku/>
        <w:wordWrap/>
        <w:overflowPunct/>
        <w:topLinePunct w:val="0"/>
        <w:autoSpaceDE/>
        <w:autoSpaceDN/>
        <w:bidi w:val="0"/>
        <w:snapToGrid/>
        <w:spacing w:line="360" w:lineRule="auto"/>
        <w:jc w:val="both"/>
        <w:textAlignment w:val="auto"/>
        <w:rPr>
          <w:rFonts w:hint="eastAsia"/>
          <w:b w:val="0"/>
          <w:bCs w:val="0"/>
          <w:sz w:val="32"/>
          <w:szCs w:val="32"/>
          <w:lang w:val="en-US" w:eastAsia="zh-CN"/>
        </w:rPr>
      </w:pPr>
    </w:p>
    <w:p w14:paraId="65EB5BFA">
      <w:pPr>
        <w:keepNext w:val="0"/>
        <w:keepLines w:val="0"/>
        <w:pageBreakBefore w:val="0"/>
        <w:widowControl w:val="0"/>
        <w:numPr>
          <w:ilvl w:val="0"/>
          <w:numId w:val="2"/>
        </w:numPr>
        <w:kinsoku/>
        <w:wordWrap/>
        <w:overflowPunct/>
        <w:topLinePunct w:val="0"/>
        <w:autoSpaceDE/>
        <w:autoSpaceDN/>
        <w:bidi w:val="0"/>
        <w:snapToGrid/>
        <w:spacing w:line="360" w:lineRule="auto"/>
        <w:ind w:leftChars="-500" w:firstLine="320" w:firstLineChars="100"/>
        <w:jc w:val="center"/>
        <w:textAlignment w:val="auto"/>
        <w:rPr>
          <w:rFonts w:hint="default"/>
          <w:b w:val="0"/>
          <w:bCs w:val="0"/>
          <w:sz w:val="32"/>
          <w:szCs w:val="32"/>
          <w:lang w:val="en-US" w:eastAsia="zh-CN"/>
        </w:rPr>
      </w:pPr>
      <w:r>
        <w:rPr>
          <w:rFonts w:hint="eastAsia"/>
          <w:b w:val="0"/>
          <w:bCs w:val="0"/>
          <w:sz w:val="32"/>
          <w:szCs w:val="32"/>
          <w:lang w:val="en-US" w:eastAsia="zh-CN"/>
        </w:rPr>
        <w:t xml:space="preserve"> 比选公告</w:t>
      </w:r>
    </w:p>
    <w:p w14:paraId="00C4AF0F">
      <w:pPr>
        <w:keepNext w:val="0"/>
        <w:keepLines w:val="0"/>
        <w:pageBreakBefore w:val="0"/>
        <w:widowControl w:val="0"/>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为切实做好“垫江县城南片区燃气管道老化等更新改造工程（二期）一标段和垫江县城东片区燃气管道老化等更新改造工程（二期）项目”的项目建设保障工作，将对该项目的商业保险开展竞争性比选，2025年9月12日起在重庆渝垫国有资产经营集团有限公司官网https://www.cqydgz.com下载本项目的公告文件、答疑、补遗等相关资料。无论供应商下载与否，采购人都视为供应商收到以上资料并全部知晓有关过程和事宜，由此产生的一切后果由供应商自负。</w:t>
      </w:r>
    </w:p>
    <w:p w14:paraId="39DC4567">
      <w:pPr>
        <w:keepNext w:val="0"/>
        <w:keepLines w:val="0"/>
        <w:pageBreakBefore w:val="0"/>
        <w:widowControl w:val="0"/>
        <w:numPr>
          <w:ilvl w:val="0"/>
          <w:numId w:val="3"/>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项目概况</w:t>
      </w:r>
    </w:p>
    <w:p w14:paraId="4E10C1BE">
      <w:pPr>
        <w:keepNext w:val="0"/>
        <w:keepLines w:val="0"/>
        <w:pageBreakBefore w:val="0"/>
        <w:widowControl w:val="0"/>
        <w:numPr>
          <w:ilvl w:val="0"/>
          <w:numId w:val="4"/>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项目名称：垫江县城南片区燃气管道老化等更新改造工程（二期）一标段和垫江县城东片区燃气管道老化等更新改造工程（二期）项目商业保险承保服务。</w:t>
      </w:r>
    </w:p>
    <w:p w14:paraId="08AE723C">
      <w:pPr>
        <w:keepNext w:val="0"/>
        <w:keepLines w:val="0"/>
        <w:pageBreakBefore w:val="0"/>
        <w:widowControl w:val="0"/>
        <w:numPr>
          <w:ilvl w:val="0"/>
          <w:numId w:val="4"/>
        </w:numPr>
        <w:kinsoku/>
        <w:wordWrap/>
        <w:overflowPunct/>
        <w:topLinePunct w:val="0"/>
        <w:autoSpaceDE/>
        <w:autoSpaceDN/>
        <w:bidi w:val="0"/>
        <w:snapToGrid/>
        <w:spacing w:line="360" w:lineRule="auto"/>
        <w:ind w:firstLine="600" w:firstLineChars="200"/>
        <w:textAlignment w:val="auto"/>
        <w:rPr>
          <w:rFonts w:hint="default"/>
          <w:sz w:val="30"/>
          <w:szCs w:val="30"/>
          <w:lang w:val="en-US" w:eastAsia="zh-CN"/>
        </w:rPr>
      </w:pPr>
      <w:r>
        <w:rPr>
          <w:rFonts w:hint="eastAsia"/>
          <w:sz w:val="30"/>
          <w:szCs w:val="30"/>
          <w:lang w:val="en-US" w:eastAsia="zh-CN"/>
        </w:rPr>
        <w:t>项目保险期限：2026年12月31日止。</w:t>
      </w:r>
    </w:p>
    <w:p w14:paraId="6423DA6E">
      <w:pPr>
        <w:keepNext w:val="0"/>
        <w:keepLines w:val="0"/>
        <w:pageBreakBefore w:val="0"/>
        <w:widowControl w:val="0"/>
        <w:numPr>
          <w:ilvl w:val="0"/>
          <w:numId w:val="4"/>
        </w:numPr>
        <w:kinsoku/>
        <w:wordWrap/>
        <w:overflowPunct/>
        <w:topLinePunct w:val="0"/>
        <w:autoSpaceDE/>
        <w:autoSpaceDN/>
        <w:bidi w:val="0"/>
        <w:snapToGrid/>
        <w:spacing w:line="360" w:lineRule="auto"/>
        <w:ind w:firstLine="600" w:firstLineChars="200"/>
        <w:textAlignment w:val="auto"/>
        <w:rPr>
          <w:rFonts w:hint="default"/>
          <w:sz w:val="30"/>
          <w:szCs w:val="30"/>
          <w:lang w:val="en-US" w:eastAsia="zh-CN"/>
        </w:rPr>
      </w:pPr>
      <w:r>
        <w:rPr>
          <w:rFonts w:hint="eastAsia"/>
          <w:sz w:val="30"/>
          <w:szCs w:val="30"/>
          <w:lang w:val="en-US" w:eastAsia="zh-CN"/>
        </w:rPr>
        <w:t>项目地址：垫江县。</w:t>
      </w:r>
    </w:p>
    <w:p w14:paraId="619474EA">
      <w:pPr>
        <w:keepNext w:val="0"/>
        <w:keepLines w:val="0"/>
        <w:pageBreakBefore w:val="0"/>
        <w:widowControl w:val="0"/>
        <w:numPr>
          <w:ilvl w:val="0"/>
          <w:numId w:val="4"/>
        </w:numPr>
        <w:kinsoku/>
        <w:wordWrap/>
        <w:overflowPunct/>
        <w:topLinePunct w:val="0"/>
        <w:autoSpaceDE/>
        <w:autoSpaceDN/>
        <w:bidi w:val="0"/>
        <w:snapToGrid/>
        <w:spacing w:line="360" w:lineRule="auto"/>
        <w:ind w:firstLine="600" w:firstLineChars="200"/>
        <w:textAlignment w:val="auto"/>
        <w:rPr>
          <w:rFonts w:hint="default"/>
          <w:sz w:val="30"/>
          <w:szCs w:val="30"/>
          <w:lang w:val="en-US" w:eastAsia="zh-CN"/>
        </w:rPr>
      </w:pPr>
      <w:r>
        <w:rPr>
          <w:rFonts w:hint="eastAsia"/>
          <w:sz w:val="30"/>
          <w:szCs w:val="30"/>
          <w:lang w:val="en-US" w:eastAsia="zh-CN"/>
        </w:rPr>
        <w:t>项目造价：人民币（大写）柒仟零玖拾叁万玖仟捌佰柒拾伍元整（¥70939875.00元）。</w:t>
      </w:r>
    </w:p>
    <w:p w14:paraId="653483E0">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600" w:firstLineChars="200"/>
        <w:textAlignment w:val="auto"/>
        <w:rPr>
          <w:rFonts w:hint="eastAsia"/>
          <w:sz w:val="30"/>
          <w:szCs w:val="30"/>
          <w:lang w:val="en-US" w:eastAsia="zh-CN"/>
        </w:rPr>
      </w:pPr>
      <w:r>
        <w:rPr>
          <w:rFonts w:hint="eastAsia"/>
          <w:sz w:val="30"/>
          <w:szCs w:val="30"/>
          <w:lang w:val="en-US" w:eastAsia="zh-CN"/>
        </w:rPr>
        <w:t>承保服务供应商的资格条件及要求</w:t>
      </w:r>
    </w:p>
    <w:p w14:paraId="55F1C49A">
      <w:pPr>
        <w:keepNext w:val="0"/>
        <w:keepLines w:val="0"/>
        <w:pageBreakBefore w:val="0"/>
        <w:widowControl w:val="0"/>
        <w:numPr>
          <w:ilvl w:val="0"/>
          <w:numId w:val="5"/>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承保服务供应商（指响应比选，参与比选的保险承保机构）具有中国保险监督管理委员会或中国银行保险监督管理管理委员会颁发的</w:t>
      </w:r>
      <w:bookmarkStart w:id="0" w:name="_GoBack"/>
      <w:bookmarkEnd w:id="0"/>
      <w:r>
        <w:rPr>
          <w:rFonts w:hint="eastAsia"/>
          <w:sz w:val="30"/>
          <w:szCs w:val="30"/>
          <w:lang w:val="en-US" w:eastAsia="zh-CN"/>
        </w:rPr>
        <w:t>保险经营许可证。</w:t>
      </w:r>
    </w:p>
    <w:p w14:paraId="0B4E5AAE">
      <w:pPr>
        <w:keepNext w:val="0"/>
        <w:keepLines w:val="0"/>
        <w:pageBreakBefore w:val="0"/>
        <w:widowControl w:val="0"/>
        <w:numPr>
          <w:ilvl w:val="0"/>
          <w:numId w:val="5"/>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承保服务供应商营业执照的经营范围需要包括“财产损失保险、责任保险、短期健康险和意外伤害保险”。</w:t>
      </w:r>
    </w:p>
    <w:p w14:paraId="79A7A705">
      <w:pPr>
        <w:keepNext w:val="0"/>
        <w:keepLines w:val="0"/>
        <w:pageBreakBefore w:val="0"/>
        <w:widowControl w:val="0"/>
        <w:numPr>
          <w:ilvl w:val="0"/>
          <w:numId w:val="5"/>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本次比选不接受联合体参加。</w:t>
      </w:r>
    </w:p>
    <w:p w14:paraId="79D03F5F">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600" w:firstLineChars="200"/>
        <w:jc w:val="left"/>
        <w:textAlignment w:val="auto"/>
        <w:rPr>
          <w:rFonts w:hint="eastAsia"/>
          <w:sz w:val="30"/>
          <w:szCs w:val="30"/>
          <w:lang w:val="en-US" w:eastAsia="zh-CN"/>
        </w:rPr>
      </w:pPr>
      <w:r>
        <w:rPr>
          <w:rFonts w:hint="eastAsia"/>
          <w:sz w:val="30"/>
          <w:szCs w:val="30"/>
          <w:lang w:val="en-US" w:eastAsia="zh-CN"/>
        </w:rPr>
        <w:t>比选响应文件的递交</w:t>
      </w:r>
    </w:p>
    <w:p w14:paraId="0784158D">
      <w:pPr>
        <w:keepNext w:val="0"/>
        <w:keepLines w:val="0"/>
        <w:pageBreakBefore w:val="0"/>
        <w:widowControl w:val="0"/>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color w:val="C00000"/>
          <w:sz w:val="30"/>
          <w:szCs w:val="30"/>
          <w:lang w:val="en-US" w:eastAsia="zh-CN"/>
        </w:rPr>
        <w:t>参加比选的承保服务供应商须于2025年9月15日16:00之前将响应文件原件（格式附后）的扫描件（PDF格式）发送至邮箱2521186913@qq.com。响应文件中报价超过最高限价、填写模糊不清、填写错误、未加盖公章、未按时发送到指定邮箱，均视为无效文件。</w:t>
      </w:r>
    </w:p>
    <w:p w14:paraId="05EFA320">
      <w:pPr>
        <w:keepNext w:val="0"/>
        <w:keepLines w:val="0"/>
        <w:pageBreakBefore w:val="0"/>
        <w:widowControl w:val="0"/>
        <w:numPr>
          <w:ilvl w:val="0"/>
          <w:numId w:val="2"/>
        </w:numPr>
        <w:kinsoku/>
        <w:wordWrap/>
        <w:overflowPunct/>
        <w:topLinePunct w:val="0"/>
        <w:autoSpaceDE/>
        <w:autoSpaceDN/>
        <w:bidi w:val="0"/>
        <w:snapToGrid/>
        <w:spacing w:line="360" w:lineRule="auto"/>
        <w:ind w:leftChars="-500" w:firstLine="320" w:firstLineChars="100"/>
        <w:jc w:val="center"/>
        <w:textAlignment w:val="auto"/>
        <w:rPr>
          <w:rFonts w:hint="default"/>
          <w:b w:val="0"/>
          <w:bCs w:val="0"/>
          <w:sz w:val="32"/>
          <w:szCs w:val="32"/>
          <w:lang w:val="en-US" w:eastAsia="zh-CN"/>
        </w:rPr>
      </w:pPr>
      <w:r>
        <w:rPr>
          <w:rFonts w:hint="eastAsia"/>
          <w:b w:val="0"/>
          <w:bCs w:val="0"/>
          <w:sz w:val="32"/>
          <w:szCs w:val="32"/>
          <w:lang w:val="en-US" w:eastAsia="zh-CN"/>
        </w:rPr>
        <w:t xml:space="preserve"> 比选须知</w:t>
      </w:r>
    </w:p>
    <w:p w14:paraId="412CF939">
      <w:pPr>
        <w:keepNext w:val="0"/>
        <w:keepLines w:val="0"/>
        <w:pageBreakBefore w:val="0"/>
        <w:widowControl w:val="0"/>
        <w:numPr>
          <w:ilvl w:val="0"/>
          <w:numId w:val="6"/>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比选遵循原则</w:t>
      </w:r>
    </w:p>
    <w:p w14:paraId="7A691E6A">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default"/>
          <w:sz w:val="30"/>
          <w:szCs w:val="30"/>
          <w:lang w:val="en-US" w:eastAsia="zh-CN"/>
        </w:rPr>
      </w:pPr>
      <w:r>
        <w:rPr>
          <w:rFonts w:hint="eastAsia"/>
          <w:sz w:val="30"/>
          <w:szCs w:val="30"/>
          <w:lang w:val="en-US" w:eastAsia="zh-CN"/>
        </w:rPr>
        <w:t xml:space="preserve">    比选承保机构遵循公开、公平、公正，充分体现承保机构服务能力导向及报价优势。</w:t>
      </w:r>
    </w:p>
    <w:p w14:paraId="64503CD9">
      <w:pPr>
        <w:keepNext w:val="0"/>
        <w:keepLines w:val="0"/>
        <w:pageBreakBefore w:val="0"/>
        <w:widowControl w:val="0"/>
        <w:numPr>
          <w:ilvl w:val="0"/>
          <w:numId w:val="6"/>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比选方式</w:t>
      </w:r>
    </w:p>
    <w:p w14:paraId="66C786A3">
      <w:pPr>
        <w:keepNext w:val="0"/>
        <w:keepLines w:val="0"/>
        <w:pageBreakBefore w:val="0"/>
        <w:widowControl w:val="0"/>
        <w:numPr>
          <w:ilvl w:val="0"/>
          <w:numId w:val="0"/>
        </w:numPr>
        <w:kinsoku/>
        <w:wordWrap/>
        <w:overflowPunct/>
        <w:topLinePunct w:val="0"/>
        <w:autoSpaceDE/>
        <w:autoSpaceDN/>
        <w:bidi w:val="0"/>
        <w:snapToGrid/>
        <w:spacing w:line="360" w:lineRule="auto"/>
        <w:ind w:firstLine="600"/>
        <w:textAlignment w:val="auto"/>
        <w:rPr>
          <w:rFonts w:hint="eastAsia"/>
          <w:sz w:val="30"/>
          <w:szCs w:val="30"/>
          <w:lang w:val="en-US" w:eastAsia="zh-CN"/>
        </w:rPr>
      </w:pPr>
      <w:r>
        <w:rPr>
          <w:rFonts w:hint="eastAsia"/>
          <w:sz w:val="30"/>
          <w:szCs w:val="30"/>
          <w:lang w:val="en-US" w:eastAsia="zh-CN"/>
        </w:rPr>
        <w:t>本次采购采用最低报价成交的方式确定供应商，在符合比选条件的承保服务供应商中选取竞价费率最低者为成交人。</w:t>
      </w:r>
    </w:p>
    <w:p w14:paraId="0EEEE445">
      <w:pPr>
        <w:keepNext w:val="0"/>
        <w:keepLines w:val="0"/>
        <w:pageBreakBefore w:val="0"/>
        <w:widowControl w:val="0"/>
        <w:numPr>
          <w:ilvl w:val="0"/>
          <w:numId w:val="6"/>
        </w:numPr>
        <w:kinsoku/>
        <w:wordWrap/>
        <w:overflowPunct/>
        <w:topLinePunct w:val="0"/>
        <w:autoSpaceDE/>
        <w:autoSpaceDN/>
        <w:bidi w:val="0"/>
        <w:snapToGrid/>
        <w:spacing w:line="360" w:lineRule="auto"/>
        <w:ind w:left="0" w:leftChars="0" w:firstLine="600" w:firstLineChars="200"/>
        <w:textAlignment w:val="auto"/>
        <w:rPr>
          <w:rFonts w:hint="eastAsia"/>
          <w:sz w:val="30"/>
          <w:szCs w:val="30"/>
          <w:lang w:val="en-US" w:eastAsia="zh-CN"/>
        </w:rPr>
      </w:pPr>
      <w:r>
        <w:rPr>
          <w:rFonts w:hint="eastAsia"/>
          <w:sz w:val="30"/>
          <w:szCs w:val="30"/>
          <w:lang w:val="en-US" w:eastAsia="zh-CN"/>
        </w:rPr>
        <w:t>最高限价费率</w:t>
      </w:r>
    </w:p>
    <w:p w14:paraId="3EAF81BB">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本次竞争性比选最高费率为2.5‰，竞选人填报的费率不得超过最高费率，否则报价无效。</w:t>
      </w:r>
    </w:p>
    <w:p w14:paraId="6ADA8F9E">
      <w:pPr>
        <w:keepNext w:val="0"/>
        <w:keepLines w:val="0"/>
        <w:pageBreakBefore w:val="0"/>
        <w:widowControl w:val="0"/>
        <w:numPr>
          <w:ilvl w:val="0"/>
          <w:numId w:val="6"/>
        </w:numPr>
        <w:kinsoku/>
        <w:wordWrap/>
        <w:overflowPunct/>
        <w:topLinePunct w:val="0"/>
        <w:autoSpaceDE/>
        <w:autoSpaceDN/>
        <w:bidi w:val="0"/>
        <w:snapToGrid/>
        <w:spacing w:line="360" w:lineRule="auto"/>
        <w:ind w:left="0" w:leftChars="0" w:firstLine="600" w:firstLineChars="200"/>
        <w:textAlignment w:val="auto"/>
        <w:rPr>
          <w:rFonts w:hint="eastAsia"/>
          <w:sz w:val="30"/>
          <w:szCs w:val="30"/>
          <w:lang w:val="en-US" w:eastAsia="zh-CN"/>
        </w:rPr>
      </w:pPr>
      <w:r>
        <w:rPr>
          <w:rFonts w:hint="eastAsia"/>
          <w:sz w:val="30"/>
          <w:szCs w:val="30"/>
          <w:lang w:val="en-US" w:eastAsia="zh-CN"/>
        </w:rPr>
        <w:t>保费的计算方式</w:t>
      </w:r>
    </w:p>
    <w:p w14:paraId="54A174D8">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textAlignment w:val="auto"/>
        <w:rPr>
          <w:rFonts w:hint="default"/>
          <w:sz w:val="30"/>
          <w:szCs w:val="30"/>
          <w:lang w:val="en-US" w:eastAsia="zh-CN"/>
        </w:rPr>
      </w:pPr>
      <w:r>
        <w:rPr>
          <w:rFonts w:hint="eastAsia"/>
          <w:sz w:val="30"/>
          <w:szCs w:val="30"/>
          <w:lang w:val="en-US" w:eastAsia="zh-CN"/>
        </w:rPr>
        <w:t>保险费=投保项目签约的总承包合同价</w:t>
      </w:r>
      <w:r>
        <w:rPr>
          <w:rFonts w:hint="default" w:ascii="Arial" w:hAnsi="Arial" w:cs="Arial"/>
          <w:sz w:val="30"/>
          <w:szCs w:val="30"/>
          <w:lang w:val="en-US" w:eastAsia="zh-CN"/>
        </w:rPr>
        <w:t>×</w:t>
      </w:r>
      <w:r>
        <w:rPr>
          <w:rFonts w:hint="eastAsia"/>
          <w:sz w:val="30"/>
          <w:szCs w:val="30"/>
          <w:lang w:val="en-US" w:eastAsia="zh-CN"/>
        </w:rPr>
        <w:t>费率。</w:t>
      </w:r>
    </w:p>
    <w:p w14:paraId="082BF1ED">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五、响应文件构成及要求</w:t>
      </w:r>
    </w:p>
    <w:p w14:paraId="573F48EA">
      <w:pPr>
        <w:keepNext w:val="0"/>
        <w:keepLines w:val="0"/>
        <w:pageBreakBefore w:val="0"/>
        <w:widowControl w:val="0"/>
        <w:numPr>
          <w:ilvl w:val="0"/>
          <w:numId w:val="7"/>
        </w:numPr>
        <w:kinsoku/>
        <w:wordWrap/>
        <w:overflowPunct/>
        <w:topLinePunct w:val="0"/>
        <w:autoSpaceDE/>
        <w:autoSpaceDN/>
        <w:bidi w:val="0"/>
        <w:snapToGrid/>
        <w:spacing w:line="360" w:lineRule="auto"/>
        <w:ind w:left="600" w:leftChars="0" w:firstLine="0" w:firstLineChars="0"/>
        <w:textAlignment w:val="auto"/>
        <w:rPr>
          <w:rFonts w:hint="eastAsia"/>
          <w:sz w:val="30"/>
          <w:szCs w:val="30"/>
          <w:lang w:val="en-US" w:eastAsia="zh-CN"/>
        </w:rPr>
      </w:pPr>
      <w:r>
        <w:rPr>
          <w:rFonts w:hint="eastAsia"/>
          <w:sz w:val="30"/>
          <w:szCs w:val="30"/>
          <w:lang w:val="en-US" w:eastAsia="zh-CN"/>
        </w:rPr>
        <w:t>竞价说明书（附件），须承保服务供应商盖章或者供应商单位负责人签字。</w:t>
      </w:r>
    </w:p>
    <w:p w14:paraId="29BDF8CB">
      <w:pPr>
        <w:keepNext w:val="0"/>
        <w:keepLines w:val="0"/>
        <w:pageBreakBefore w:val="0"/>
        <w:widowControl w:val="0"/>
        <w:numPr>
          <w:ilvl w:val="0"/>
          <w:numId w:val="7"/>
        </w:numPr>
        <w:kinsoku/>
        <w:wordWrap/>
        <w:overflowPunct/>
        <w:topLinePunct w:val="0"/>
        <w:autoSpaceDE/>
        <w:autoSpaceDN/>
        <w:bidi w:val="0"/>
        <w:snapToGrid/>
        <w:spacing w:line="360" w:lineRule="auto"/>
        <w:ind w:left="600" w:leftChars="0" w:firstLine="0" w:firstLineChars="0"/>
        <w:textAlignment w:val="auto"/>
        <w:rPr>
          <w:rFonts w:hint="default"/>
          <w:sz w:val="30"/>
          <w:szCs w:val="30"/>
          <w:lang w:val="en-US" w:eastAsia="zh-CN"/>
        </w:rPr>
      </w:pPr>
      <w:r>
        <w:rPr>
          <w:rFonts w:hint="eastAsia"/>
          <w:sz w:val="30"/>
          <w:szCs w:val="30"/>
          <w:lang w:val="en-US" w:eastAsia="zh-CN"/>
        </w:rPr>
        <w:t>承保服务供应商营业执照。</w:t>
      </w:r>
    </w:p>
    <w:p w14:paraId="57211764">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3、承保服务供应商经营许可证。</w:t>
      </w:r>
    </w:p>
    <w:p w14:paraId="33B97F20">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4、本次比选响应文件采用电子邮件形式收取，承保服务供应商按照比选文件中规定的时间和方式递交，截止时间后不得补充、修改或者撤回。</w:t>
      </w:r>
    </w:p>
    <w:p w14:paraId="729C0F36">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六、中选的承保机构确定</w:t>
      </w:r>
    </w:p>
    <w:p w14:paraId="37D1D46B">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比选人在评审结束后，结果在重庆渝垫国有资产经营集团有限公司官网https://www.cqydgz.com公示中选承保机构及中标报价费率，按照第三章保险方案要求进行保险合同的签订。</w:t>
      </w:r>
    </w:p>
    <w:p w14:paraId="1DDA1AC6">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五、放弃中选或转包</w:t>
      </w:r>
    </w:p>
    <w:p w14:paraId="635FE60F">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中选通知发出后，比选人不得违规改变中选结果，中选承保机构无正当理由不得放弃中选且不得转包，放弃中选、转包的，将取消后期的项目比选参选资格。</w:t>
      </w:r>
    </w:p>
    <w:p w14:paraId="439AA4AC">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p>
    <w:p w14:paraId="3EDEB528">
      <w:pPr>
        <w:keepNext w:val="0"/>
        <w:keepLines w:val="0"/>
        <w:pageBreakBefore w:val="0"/>
        <w:widowControl w:val="0"/>
        <w:numPr>
          <w:ilvl w:val="0"/>
          <w:numId w:val="2"/>
        </w:numPr>
        <w:kinsoku/>
        <w:wordWrap/>
        <w:overflowPunct/>
        <w:topLinePunct w:val="0"/>
        <w:autoSpaceDE/>
        <w:autoSpaceDN/>
        <w:bidi w:val="0"/>
        <w:snapToGrid/>
        <w:spacing w:line="360" w:lineRule="auto"/>
        <w:ind w:leftChars="-500" w:firstLine="320" w:firstLineChars="100"/>
        <w:jc w:val="center"/>
        <w:textAlignment w:val="auto"/>
        <w:rPr>
          <w:rFonts w:hint="default"/>
          <w:b w:val="0"/>
          <w:bCs w:val="0"/>
          <w:sz w:val="32"/>
          <w:szCs w:val="32"/>
          <w:lang w:val="en-US" w:eastAsia="zh-CN"/>
        </w:rPr>
      </w:pPr>
      <w:r>
        <w:rPr>
          <w:rFonts w:hint="eastAsia"/>
          <w:b w:val="0"/>
          <w:bCs w:val="0"/>
          <w:sz w:val="32"/>
          <w:szCs w:val="32"/>
          <w:lang w:val="en-US" w:eastAsia="zh-CN"/>
        </w:rPr>
        <w:t xml:space="preserve"> 保险方案</w:t>
      </w:r>
    </w:p>
    <w:p w14:paraId="519DAAFC">
      <w:pPr>
        <w:keepNext w:val="0"/>
        <w:keepLines w:val="0"/>
        <w:pageBreakBefore w:val="0"/>
        <w:widowControl w:val="0"/>
        <w:kinsoku/>
        <w:wordWrap/>
        <w:overflowPunct/>
        <w:topLinePunct w:val="0"/>
        <w:autoSpaceDE/>
        <w:autoSpaceDN/>
        <w:bidi w:val="0"/>
        <w:snapToGrid/>
        <w:spacing w:line="360" w:lineRule="auto"/>
        <w:textAlignment w:val="auto"/>
        <w:rPr>
          <w:rFonts w:hint="default"/>
          <w:lang w:val="en-US" w:eastAsia="zh-CN"/>
        </w:rPr>
      </w:pPr>
      <w:r>
        <w:rPr>
          <w:rFonts w:hint="eastAsia"/>
          <w:lang w:val="en-US" w:eastAsia="zh-CN"/>
        </w:rPr>
        <w:t xml:space="preserve">     </w:t>
      </w:r>
    </w:p>
    <w:p w14:paraId="5A44A57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sz w:val="30"/>
          <w:szCs w:val="30"/>
          <w:lang w:val="en-US" w:eastAsia="zh-CN"/>
        </w:rPr>
      </w:pPr>
      <w:r>
        <w:rPr>
          <w:rFonts w:hint="eastAsia"/>
          <w:sz w:val="30"/>
          <w:szCs w:val="30"/>
          <w:lang w:val="en-US" w:eastAsia="zh-CN"/>
        </w:rPr>
        <w:t>建筑工程团体意外伤害保险</w:t>
      </w:r>
    </w:p>
    <w:p w14:paraId="4E479F16">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指定的施工区域和生活区域（施工区域和生活区域以承保时投保人提供的施工合同和（或）施工图样说明为准）内从事建筑施工或与建筑施工相关的工作期间发生下列保险事故的，保险人依照约定承担下列责任：</w:t>
      </w:r>
    </w:p>
    <w:p w14:paraId="316FE675">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（一）意外伤害身故保险责任</w:t>
      </w:r>
    </w:p>
    <w:p w14:paraId="6E46105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施工现场或施工期限指定的生活区域内从事建筑施工及与建筑施工相关的工作时遭受意外伤害事故，并自事故发生之日起一百八十日内因该事故身故的，保险人按每人意外伤害保险金额给付身故保险金，保险人给付身故保险金后，对该被保险人的保险责任终止。</w:t>
      </w:r>
    </w:p>
    <w:p w14:paraId="7F0D12D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被保险人因遭受意外伤害事故且自该事故发生日起下落不明，后经人民法院宣告死亡的， 保险人按每人意外伤害保险金额给付身故保险金。但若被保险人被宣告死亡后生还的，保  险金受领人应于知道或应当知道被保险人生还后三十日内退还保险人给付的身故保险金。</w:t>
      </w:r>
    </w:p>
    <w:p w14:paraId="41FAB35E">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被保险人身故前保险人已给付必选责任第（二）款约定的伤残保险金的，身故保险金应扣除已给付的伤残保险金。</w:t>
      </w:r>
    </w:p>
    <w:p w14:paraId="21FD079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（二）意外伤害伤残保险责任</w:t>
      </w:r>
    </w:p>
    <w:p w14:paraId="783D9A0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施工现场或施工期限指定的生活区域内从事建筑施工及与建筑施工相关的工作时遭受意外伤害事故，并自该事故发生之日起一百八十日内因该事故造成《人身保险伤残评定标准及代码》（原保监会保监发〔2014〕6 号发布，标准编号为JR/T0083—2013，下简称《伤残评定标准》）所列伤残之一的，保险人按《伤残评定标准》所列给付比例乘以每人意外伤害保险金额给付伤残保险金。如第一百八十日治疗仍未结束的，按当日的身体情况进行伤残鉴定，并据此给付伤残保险金。</w:t>
      </w:r>
    </w:p>
    <w:p w14:paraId="47361B5C">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当同一保险事故造成两处或两处以上伤残时，应首先对各处伤残程度分别进行评 定，如果几处伤残等级不同，以最重的伤残等级作为最终的评定结论；如果两处或两处以上 伤残等级相同，伤残等级在原评定基础上最多晋升一级，最高晋升至第一级。同一部位和性 质的伤残，不应采用《伤残评定标准》条文两条或以上或者同一条文两次或以上进行评定。</w:t>
      </w:r>
    </w:p>
    <w:p w14:paraId="40E8A8A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被保险人如在本次意外伤害事故之前已有伤残，保险人按合并后的伤残程度在《伤残评定标准》中所对应的给付比例给付伤残保险金，但应扣除原有伤残程度在《伤残评定标准》所对应的伤残保险金。</w:t>
      </w:r>
    </w:p>
    <w:p w14:paraId="7F95FA2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针对单个被保险人，意外伤害身故及伤残保险金累计给付不超过每人意外伤害保险金额，累计给付金额达到其每人意外伤害保险金额时，保险人对该被保险人的前述第（一）（二）项保险责任终止。</w:t>
      </w:r>
    </w:p>
    <w:p w14:paraId="4F221AF5">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（三）意外伤害医疗保险责任</w:t>
      </w:r>
    </w:p>
    <w:p w14:paraId="20FB8F4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施工现场或施工期限指定的生活区域内从事建筑施工及与建筑施工相关的工作时遭受意外伤害事故，并因此在符合本保险合同释义的医院（以下简称“释义医院”）进行治疗，保险人就其事故发生之日起一百八十日内实际支出的按照当地社会医疗保险主管部门规定可报销的、必要、合理的医疗费用超过人民币 100 元的部分按 80% 的比例给付意外伤害医疗保险金。</w:t>
      </w:r>
    </w:p>
    <w:p w14:paraId="067EE0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被保险人不论一次或多次发生意外伤害保险事故，保险人均按上述规定分别给付意外伤害医疗保险金，但累计给付金额以不超过该被保险人的每人意外伤害医疗保险金额为限， 累计给付金额达到其每人意外伤害医疗保险金额时，对该被保险人的意外伤害医疗保险责任终止。</w:t>
      </w:r>
    </w:p>
    <w:p w14:paraId="4A52A1F3">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若被保险人已从其他途径（包括公费医疗、社会基本医疗保险、其他费用补偿型医疗保险、其他商业保险等）获得医疗费用补偿，或应由依法承担侵权损害赔偿责任的第三人承担的医疗费用补偿，则保险人仅对被保险人实际发生的医疗费用扣除其医疗费用补偿后的剩余部分按本保险合同约定负责赔偿。社会基本医疗保险个人帐户部分支出视为个人支付，不属于已获得的医疗费用补偿。（四）可选责任：意外伤害住院津贴保险责任</w:t>
      </w:r>
    </w:p>
    <w:p w14:paraId="1598358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施工现场或施工期限指定的生活区域内从事建筑施工及与建筑施工相关的工作时遭受意外伤害事故，并自事故发生之日起一百八十日内因该事故在释义医院进行住院治疗，保险人就被保险人的合理住院天数，按照保险单载明的每人意外伤害住院津贴日额计算给付“意外伤害住院津贴保险金”。</w:t>
      </w:r>
    </w:p>
    <w:p w14:paraId="5E95C0FD">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sz w:val="30"/>
          <w:szCs w:val="30"/>
          <w:lang w:val="en-US" w:eastAsia="zh-CN"/>
        </w:rPr>
      </w:pPr>
      <w:r>
        <w:rPr>
          <w:rFonts w:hint="eastAsia" w:asciiTheme="minorEastAsia" w:hAnsiTheme="minorEastAsia" w:eastAsiaTheme="minorEastAsia" w:cstheme="minorEastAsia"/>
          <w:sz w:val="30"/>
          <w:szCs w:val="30"/>
        </w:rPr>
        <w:t>被保险人多次遭受意外伤害事故进行住院治疗，保险人均按上述规定分别给付意外伤害住院津贴保险金，但保险人一次或多次累计给付意外伤害住院津贴保险金的天数以一百八十天为限，累计给付天数达到一百八十天时，对该被保险人的意外伤害住院津贴保险责任终止</w:t>
      </w:r>
      <w:r>
        <w:rPr>
          <w:rFonts w:hint="eastAsia" w:asciiTheme="minorEastAsia" w:hAnsiTheme="minorEastAsia" w:eastAsiaTheme="minorEastAsia" w:cstheme="minorEastAsia"/>
          <w:sz w:val="30"/>
          <w:szCs w:val="30"/>
          <w:lang w:eastAsia="zh-CN"/>
        </w:rPr>
        <w:t>。</w:t>
      </w:r>
    </w:p>
    <w:p w14:paraId="17837DEF">
      <w:pPr>
        <w:keepNext w:val="0"/>
        <w:keepLines w:val="0"/>
        <w:pageBreakBefore w:val="0"/>
        <w:widowControl w:val="0"/>
        <w:kinsoku/>
        <w:wordWrap/>
        <w:overflowPunct/>
        <w:topLinePunct w:val="0"/>
        <w:autoSpaceDE/>
        <w:autoSpaceDN/>
        <w:bidi w:val="0"/>
        <w:snapToGrid/>
        <w:spacing w:line="360" w:lineRule="auto"/>
        <w:textAlignment w:val="auto"/>
        <w:rPr>
          <w:rFonts w:hint="eastAsia"/>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p>
    <w:p w14:paraId="574041AD">
      <w:pPr>
        <w:keepNext w:val="0"/>
        <w:keepLines w:val="0"/>
        <w:pageBreakBefore w:val="0"/>
        <w:widowControl w:val="0"/>
        <w:kinsoku/>
        <w:wordWrap/>
        <w:overflowPunct/>
        <w:topLinePunct w:val="0"/>
        <w:autoSpaceDE/>
        <w:autoSpaceDN/>
        <w:bidi w:val="0"/>
        <w:snapToGrid/>
        <w:spacing w:line="360" w:lineRule="auto"/>
        <w:textAlignment w:val="auto"/>
        <w:rPr>
          <w:rFonts w:hint="eastAsia"/>
          <w:sz w:val="30"/>
          <w:szCs w:val="30"/>
          <w:lang w:val="en-US" w:eastAsia="zh-CN"/>
        </w:rPr>
      </w:pPr>
      <w:r>
        <w:rPr>
          <w:rFonts w:hint="eastAsia"/>
          <w:sz w:val="30"/>
          <w:szCs w:val="30"/>
          <w:lang w:val="en-US" w:eastAsia="zh-CN"/>
        </w:rPr>
        <w:t>附件1：</w:t>
      </w:r>
    </w:p>
    <w:p w14:paraId="51629658">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sz w:val="30"/>
          <w:szCs w:val="30"/>
          <w:lang w:val="en-US" w:eastAsia="zh-CN"/>
        </w:rPr>
      </w:pPr>
      <w:r>
        <w:rPr>
          <w:rFonts w:hint="eastAsia"/>
          <w:sz w:val="30"/>
          <w:szCs w:val="30"/>
          <w:lang w:val="en-US" w:eastAsia="zh-CN"/>
        </w:rPr>
        <w:t>报价函</w:t>
      </w:r>
    </w:p>
    <w:p w14:paraId="2D158311">
      <w:pPr>
        <w:numPr>
          <w:ilvl w:val="0"/>
          <w:numId w:val="0"/>
        </w:numPr>
        <w:bidi w:val="0"/>
        <w:jc w:val="left"/>
        <w:rPr>
          <w:rFonts w:hint="eastAsia"/>
          <w:sz w:val="30"/>
          <w:szCs w:val="30"/>
          <w:lang w:val="en-US" w:eastAsia="zh-CN"/>
        </w:rPr>
      </w:pPr>
      <w:r>
        <w:rPr>
          <w:rFonts w:hint="eastAsia"/>
          <w:sz w:val="30"/>
          <w:szCs w:val="30"/>
          <w:lang w:val="en-US" w:eastAsia="zh-CN"/>
        </w:rPr>
        <w:t>项目名称：</w:t>
      </w:r>
      <w:r>
        <w:rPr>
          <w:rFonts w:hint="eastAsia"/>
          <w:b w:val="0"/>
          <w:bCs w:val="0"/>
          <w:sz w:val="32"/>
          <w:szCs w:val="32"/>
          <w:u w:val="single"/>
          <w:lang w:val="en-US" w:eastAsia="zh-CN"/>
        </w:rPr>
        <w:t>垫江县城南片区燃气管道老化等更新改造工程（二期）一标段和垫江县城东片区燃气管道老化等更新改造工程（二期）项目</w:t>
      </w:r>
    </w:p>
    <w:tbl>
      <w:tblPr>
        <w:tblStyle w:val="4"/>
        <w:tblW w:w="8462"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5"/>
        <w:gridCol w:w="2292"/>
        <w:gridCol w:w="1025"/>
        <w:gridCol w:w="2660"/>
        <w:gridCol w:w="1500"/>
      </w:tblGrid>
      <w:tr w14:paraId="0BEE9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93A0">
            <w:pPr>
              <w:rPr>
                <w:rFonts w:hint="default" w:ascii="宋体" w:hAnsi="宋体" w:eastAsia="宋体" w:cs="宋体"/>
                <w:i w:val="0"/>
                <w:iCs w:val="0"/>
                <w:color w:val="000000"/>
                <w:sz w:val="28"/>
                <w:szCs w:val="28"/>
                <w:u w:val="none"/>
                <w:lang w:val="en-US" w:eastAsia="zh-CN"/>
              </w:rPr>
            </w:pPr>
            <w:r>
              <w:rPr>
                <w:rFonts w:hint="eastAsia" w:asciiTheme="minorEastAsia" w:hAnsiTheme="minorEastAsia" w:eastAsiaTheme="minorEastAsia" w:cstheme="minorEastAsia"/>
                <w:b/>
                <w:bCs/>
                <w:sz w:val="28"/>
                <w:szCs w:val="28"/>
                <w:vertAlign w:val="baseline"/>
                <w:lang w:val="en-US" w:eastAsia="zh-CN"/>
              </w:rPr>
              <w:t>商业险种</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D5F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保障范围</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0B2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保额</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082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保险期限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363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费率（小数点后两位）</w:t>
            </w:r>
          </w:p>
        </w:tc>
      </w:tr>
      <w:tr w14:paraId="4431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DB7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Theme="minorEastAsia" w:hAnsiTheme="minorEastAsia" w:cstheme="minorEastAsia"/>
                <w:b/>
                <w:bCs/>
                <w:sz w:val="28"/>
                <w:szCs w:val="28"/>
                <w:vertAlign w:val="baseline"/>
                <w:lang w:val="en-US" w:eastAsia="zh-CN"/>
              </w:rPr>
              <w:t>建筑工程团体意外伤害保险</w:t>
            </w:r>
            <w:r>
              <w:rPr>
                <w:rFonts w:hint="eastAsia" w:ascii="宋体" w:hAnsi="宋体" w:eastAsia="宋体" w:cs="宋体"/>
                <w:i w:val="0"/>
                <w:iCs w:val="0"/>
                <w:color w:val="000000"/>
                <w:kern w:val="0"/>
                <w:sz w:val="28"/>
                <w:szCs w:val="28"/>
                <w:u w:val="none"/>
                <w:lang w:val="en-US" w:eastAsia="zh-CN" w:bidi="ar"/>
              </w:rPr>
              <w:t xml:space="preserve">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9D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意外身故、残疾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D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100万</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C70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项目保险期限：2026年12月31日止</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AF875">
            <w:pPr>
              <w:jc w:val="center"/>
              <w:rPr>
                <w:rFonts w:hint="eastAsia" w:ascii="宋体" w:hAnsi="宋体" w:eastAsia="宋体" w:cs="宋体"/>
                <w:i w:val="0"/>
                <w:iCs w:val="0"/>
                <w:color w:val="000000"/>
                <w:sz w:val="28"/>
                <w:szCs w:val="28"/>
                <w:u w:val="none"/>
              </w:rPr>
            </w:pPr>
          </w:p>
        </w:tc>
      </w:tr>
      <w:tr w14:paraId="682F6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3929A">
            <w:pPr>
              <w:jc w:val="center"/>
              <w:rPr>
                <w:rFonts w:hint="eastAsia" w:ascii="宋体" w:hAnsi="宋体" w:eastAsia="宋体" w:cs="宋体"/>
                <w:i w:val="0"/>
                <w:iCs w:val="0"/>
                <w:color w:val="000000"/>
                <w:sz w:val="28"/>
                <w:szCs w:val="28"/>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FE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意外医疗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E8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10万</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39440">
            <w:pPr>
              <w:jc w:val="center"/>
              <w:rPr>
                <w:rFonts w:hint="eastAsia" w:ascii="宋体" w:hAnsi="宋体" w:eastAsia="宋体" w:cs="宋体"/>
                <w:i w:val="0"/>
                <w:iCs w:val="0"/>
                <w:color w:val="000000"/>
                <w:sz w:val="28"/>
                <w:szCs w:val="2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AFE06">
            <w:pPr>
              <w:jc w:val="center"/>
              <w:rPr>
                <w:rFonts w:hint="eastAsia" w:ascii="宋体" w:hAnsi="宋体" w:eastAsia="宋体" w:cs="宋体"/>
                <w:i w:val="0"/>
                <w:iCs w:val="0"/>
                <w:color w:val="000000"/>
                <w:sz w:val="28"/>
                <w:szCs w:val="28"/>
                <w:u w:val="none"/>
              </w:rPr>
            </w:pPr>
          </w:p>
        </w:tc>
      </w:tr>
      <w:tr w14:paraId="6F66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6D8DA">
            <w:pPr>
              <w:jc w:val="center"/>
              <w:rPr>
                <w:rFonts w:hint="eastAsia" w:ascii="宋体" w:hAnsi="宋体" w:eastAsia="宋体" w:cs="宋体"/>
                <w:i w:val="0"/>
                <w:iCs w:val="0"/>
                <w:color w:val="000000"/>
                <w:sz w:val="28"/>
                <w:szCs w:val="28"/>
                <w:u w:val="none"/>
              </w:rPr>
            </w:pPr>
          </w:p>
        </w:tc>
        <w:tc>
          <w:tcPr>
            <w:tcW w:w="74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D5FC8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意外伤害身故或意外伤害导致一至七级残疾，出险理赔时须提供县级及以上建筑安全主管部门出具的与确认保险事故的性质、原因等有关证明和资料，八至十级残疾和意外医疗免安监证明。</w:t>
            </w:r>
          </w:p>
        </w:tc>
      </w:tr>
      <w:tr w14:paraId="44DD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1"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BEDA9">
            <w:pPr>
              <w:jc w:val="center"/>
              <w:rPr>
                <w:rFonts w:hint="eastAsia" w:ascii="宋体" w:hAnsi="宋体" w:eastAsia="宋体" w:cs="宋体"/>
                <w:i w:val="0"/>
                <w:iCs w:val="0"/>
                <w:color w:val="000000"/>
                <w:sz w:val="28"/>
                <w:szCs w:val="28"/>
                <w:u w:val="none"/>
              </w:rPr>
            </w:pPr>
          </w:p>
        </w:tc>
        <w:tc>
          <w:tcPr>
            <w:tcW w:w="74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33580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残疾鉴定标准及赔付比例：伤残评定标准以由国家市场监督管理总局（国家标准化管理委员会）发布的《人身保险伤残评定及代码》（GB/T 44893－2024）为准（中华人民共和国国家标准公告2024年第24号），起赔比例10%）。</w:t>
            </w:r>
          </w:p>
        </w:tc>
      </w:tr>
    </w:tbl>
    <w:p w14:paraId="47A71E08">
      <w:pPr>
        <w:numPr>
          <w:ilvl w:val="0"/>
          <w:numId w:val="0"/>
        </w:numPr>
        <w:bidi w:val="0"/>
        <w:jc w:val="right"/>
        <w:rPr>
          <w:rFonts w:hint="eastAsia"/>
          <w:sz w:val="30"/>
          <w:szCs w:val="30"/>
          <w:lang w:val="en-US" w:eastAsia="zh-CN"/>
        </w:rPr>
      </w:pPr>
    </w:p>
    <w:p w14:paraId="46E101D6">
      <w:pPr>
        <w:numPr>
          <w:ilvl w:val="0"/>
          <w:numId w:val="0"/>
        </w:numPr>
        <w:bidi w:val="0"/>
        <w:jc w:val="right"/>
        <w:rPr>
          <w:rFonts w:hint="eastAsia"/>
          <w:sz w:val="30"/>
          <w:szCs w:val="30"/>
          <w:lang w:val="en-US" w:eastAsia="zh-CN"/>
        </w:rPr>
      </w:pPr>
    </w:p>
    <w:p w14:paraId="4E58BF73">
      <w:pPr>
        <w:numPr>
          <w:ilvl w:val="0"/>
          <w:numId w:val="0"/>
        </w:numPr>
        <w:bidi w:val="0"/>
        <w:jc w:val="center"/>
        <w:rPr>
          <w:rFonts w:hint="eastAsia"/>
          <w:sz w:val="30"/>
          <w:szCs w:val="30"/>
          <w:lang w:val="en-US" w:eastAsia="zh-CN"/>
        </w:rPr>
      </w:pPr>
      <w:r>
        <w:rPr>
          <w:rFonts w:hint="eastAsia"/>
          <w:sz w:val="30"/>
          <w:szCs w:val="30"/>
          <w:lang w:val="en-US" w:eastAsia="zh-CN"/>
        </w:rPr>
        <w:t xml:space="preserve">     承保服务供应商（盖章）：</w:t>
      </w:r>
    </w:p>
    <w:p w14:paraId="15E43DA8">
      <w:pPr>
        <w:numPr>
          <w:ilvl w:val="0"/>
          <w:numId w:val="0"/>
        </w:numPr>
        <w:bidi w:val="0"/>
        <w:ind w:firstLine="2700" w:firstLineChars="900"/>
        <w:jc w:val="both"/>
        <w:rPr>
          <w:rFonts w:hint="eastAsia"/>
          <w:sz w:val="30"/>
          <w:szCs w:val="30"/>
          <w:lang w:val="en-US" w:eastAsia="zh-CN"/>
        </w:rPr>
      </w:pPr>
      <w:r>
        <w:rPr>
          <w:rFonts w:hint="eastAsia"/>
          <w:sz w:val="30"/>
          <w:szCs w:val="30"/>
          <w:lang w:val="en-US" w:eastAsia="zh-CN"/>
        </w:rPr>
        <w:t>负责人（签字）：</w:t>
      </w:r>
    </w:p>
    <w:p w14:paraId="31C6BCDB">
      <w:pPr>
        <w:numPr>
          <w:ilvl w:val="0"/>
          <w:numId w:val="0"/>
        </w:numPr>
        <w:bidi w:val="0"/>
        <w:ind w:firstLine="2700" w:firstLineChars="900"/>
        <w:jc w:val="left"/>
        <w:rPr>
          <w:rFonts w:hint="eastAsia"/>
          <w:sz w:val="30"/>
          <w:szCs w:val="30"/>
          <w:lang w:val="en-US" w:eastAsia="zh-CN"/>
        </w:rPr>
      </w:pPr>
      <w:r>
        <w:rPr>
          <w:rFonts w:hint="eastAsia"/>
          <w:sz w:val="30"/>
          <w:szCs w:val="30"/>
          <w:lang w:val="en-US" w:eastAsia="zh-CN"/>
        </w:rPr>
        <w:t>报价时间：   年   月   日</w:t>
      </w:r>
    </w:p>
    <w:p w14:paraId="010961AF">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sz w:val="30"/>
          <w:szCs w:val="30"/>
          <w:lang w:val="en-US" w:eastAsia="zh-CN"/>
        </w:rPr>
      </w:pPr>
      <w:r>
        <w:rPr>
          <w:rFonts w:hint="eastAsia"/>
          <w:sz w:val="30"/>
          <w:szCs w:val="30"/>
          <w:lang w:val="en-US" w:eastAsia="zh-CN"/>
        </w:rPr>
        <w:t>附件2：承保服务供应商的资格条件及要求</w:t>
      </w:r>
    </w:p>
    <w:p w14:paraId="76A8A102">
      <w:pPr>
        <w:keepNext w:val="0"/>
        <w:keepLines w:val="0"/>
        <w:pageBreakBefore w:val="0"/>
        <w:widowControl w:val="0"/>
        <w:numPr>
          <w:ilvl w:val="0"/>
          <w:numId w:val="0"/>
        </w:numPr>
        <w:kinsoku/>
        <w:wordWrap/>
        <w:overflowPunct/>
        <w:topLinePunct w:val="0"/>
        <w:autoSpaceDE/>
        <w:autoSpaceDN/>
        <w:bidi w:val="0"/>
        <w:snapToGrid/>
        <w:spacing w:line="360" w:lineRule="auto"/>
        <w:jc w:val="left"/>
        <w:textAlignment w:val="auto"/>
        <w:rPr>
          <w:rFonts w:hint="eastAsia"/>
          <w:sz w:val="30"/>
          <w:szCs w:val="30"/>
          <w:lang w:val="en-US" w:eastAsia="zh-CN"/>
        </w:rPr>
      </w:pPr>
      <w:r>
        <w:rPr>
          <w:rFonts w:hint="eastAsia"/>
          <w:sz w:val="30"/>
          <w:szCs w:val="30"/>
          <w:lang w:val="en-US" w:eastAsia="zh-CN"/>
        </w:rPr>
        <w:t>1、保险经营许可证</w:t>
      </w:r>
    </w:p>
    <w:p w14:paraId="026BC198">
      <w:pPr>
        <w:numPr>
          <w:ilvl w:val="0"/>
          <w:numId w:val="0"/>
        </w:numPr>
        <w:bidi w:val="0"/>
        <w:jc w:val="left"/>
        <w:rPr>
          <w:rFonts w:hint="eastAsia"/>
          <w:sz w:val="30"/>
          <w:szCs w:val="30"/>
          <w:lang w:val="en-US" w:eastAsia="zh-CN"/>
        </w:rPr>
      </w:pPr>
    </w:p>
    <w:p w14:paraId="243508B9">
      <w:pPr>
        <w:numPr>
          <w:ilvl w:val="0"/>
          <w:numId w:val="0"/>
        </w:numPr>
        <w:bidi w:val="0"/>
        <w:jc w:val="left"/>
        <w:rPr>
          <w:rFonts w:hint="eastAsia"/>
          <w:sz w:val="30"/>
          <w:szCs w:val="30"/>
          <w:lang w:val="en-US" w:eastAsia="zh-CN"/>
        </w:rPr>
      </w:pPr>
    </w:p>
    <w:p w14:paraId="434C9F81">
      <w:pPr>
        <w:numPr>
          <w:ilvl w:val="0"/>
          <w:numId w:val="0"/>
        </w:numPr>
        <w:bidi w:val="0"/>
        <w:jc w:val="left"/>
        <w:rPr>
          <w:rFonts w:hint="eastAsia"/>
          <w:sz w:val="30"/>
          <w:szCs w:val="30"/>
          <w:lang w:val="en-US" w:eastAsia="zh-CN"/>
        </w:rPr>
      </w:pPr>
    </w:p>
    <w:p w14:paraId="20B926D8">
      <w:pPr>
        <w:numPr>
          <w:ilvl w:val="0"/>
          <w:numId w:val="0"/>
        </w:numPr>
        <w:bidi w:val="0"/>
        <w:jc w:val="left"/>
        <w:rPr>
          <w:rFonts w:hint="eastAsia"/>
          <w:sz w:val="30"/>
          <w:szCs w:val="30"/>
          <w:lang w:val="en-US" w:eastAsia="zh-CN"/>
        </w:rPr>
      </w:pPr>
    </w:p>
    <w:p w14:paraId="023DAF37">
      <w:pPr>
        <w:numPr>
          <w:ilvl w:val="0"/>
          <w:numId w:val="0"/>
        </w:numPr>
        <w:bidi w:val="0"/>
        <w:jc w:val="left"/>
        <w:rPr>
          <w:rFonts w:hint="eastAsia"/>
          <w:sz w:val="30"/>
          <w:szCs w:val="30"/>
          <w:lang w:val="en-US" w:eastAsia="zh-CN"/>
        </w:rPr>
      </w:pPr>
    </w:p>
    <w:p w14:paraId="436E75C1">
      <w:pPr>
        <w:numPr>
          <w:ilvl w:val="0"/>
          <w:numId w:val="0"/>
        </w:numPr>
        <w:bidi w:val="0"/>
        <w:jc w:val="left"/>
        <w:rPr>
          <w:rFonts w:hint="eastAsia"/>
          <w:sz w:val="30"/>
          <w:szCs w:val="30"/>
          <w:lang w:val="en-US" w:eastAsia="zh-CN"/>
        </w:rPr>
      </w:pPr>
    </w:p>
    <w:p w14:paraId="10353DF8">
      <w:pPr>
        <w:numPr>
          <w:ilvl w:val="0"/>
          <w:numId w:val="0"/>
        </w:numPr>
        <w:bidi w:val="0"/>
        <w:jc w:val="left"/>
        <w:rPr>
          <w:rFonts w:hint="eastAsia"/>
          <w:sz w:val="30"/>
          <w:szCs w:val="30"/>
          <w:lang w:val="en-US" w:eastAsia="zh-CN"/>
        </w:rPr>
      </w:pPr>
    </w:p>
    <w:p w14:paraId="400E3CEB">
      <w:pPr>
        <w:numPr>
          <w:ilvl w:val="0"/>
          <w:numId w:val="0"/>
        </w:numPr>
        <w:bidi w:val="0"/>
        <w:jc w:val="left"/>
        <w:rPr>
          <w:rFonts w:hint="eastAsia"/>
          <w:sz w:val="30"/>
          <w:szCs w:val="30"/>
          <w:lang w:val="en-US" w:eastAsia="zh-CN"/>
        </w:rPr>
      </w:pPr>
    </w:p>
    <w:p w14:paraId="1BCC3483">
      <w:pPr>
        <w:numPr>
          <w:ilvl w:val="0"/>
          <w:numId w:val="0"/>
        </w:numPr>
        <w:bidi w:val="0"/>
        <w:jc w:val="left"/>
        <w:rPr>
          <w:rFonts w:hint="eastAsia"/>
          <w:sz w:val="30"/>
          <w:szCs w:val="30"/>
          <w:lang w:val="en-US" w:eastAsia="zh-CN"/>
        </w:rPr>
      </w:pPr>
    </w:p>
    <w:p w14:paraId="5E49AF74">
      <w:pPr>
        <w:numPr>
          <w:ilvl w:val="0"/>
          <w:numId w:val="0"/>
        </w:numPr>
        <w:bidi w:val="0"/>
        <w:jc w:val="left"/>
        <w:rPr>
          <w:rFonts w:hint="default"/>
          <w:sz w:val="30"/>
          <w:szCs w:val="30"/>
          <w:lang w:val="en-US" w:eastAsia="zh-CN"/>
        </w:rPr>
      </w:pPr>
      <w:r>
        <w:rPr>
          <w:rFonts w:hint="eastAsia"/>
          <w:sz w:val="30"/>
          <w:szCs w:val="30"/>
          <w:lang w:val="en-US" w:eastAsia="zh-CN"/>
        </w:rPr>
        <w:t>2、供应商营业执照</w:t>
      </w:r>
    </w:p>
    <w:p w14:paraId="5828F4A3">
      <w:pPr>
        <w:numPr>
          <w:ilvl w:val="0"/>
          <w:numId w:val="0"/>
        </w:numPr>
        <w:bidi w:val="0"/>
        <w:ind w:firstLine="2700" w:firstLineChars="900"/>
        <w:jc w:val="left"/>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D2AE">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3686175</wp:posOffset>
              </wp:positionH>
              <wp:positionV relativeFrom="page">
                <wp:posOffset>9923145</wp:posOffset>
              </wp:positionV>
              <wp:extent cx="1905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152400"/>
                      </a:xfrm>
                      <a:prstGeom prst="rect">
                        <a:avLst/>
                      </a:prstGeom>
                      <a:noFill/>
                      <a:ln>
                        <a:noFill/>
                      </a:ln>
                    </wps:spPr>
                    <wps:txbx>
                      <w:txbxContent>
                        <w:p w14:paraId="2ABC3746">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25pt;margin-top:781.35pt;height:12pt;width:15pt;mso-position-horizontal-relative:page;mso-position-vertical-relative:page;z-index:-251657216;mso-width-relative:page;mso-height-relative:page;" filled="f" stroked="f" coordsize="21600,21600" o:gfxdata="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LA1idkAAAANAQAADwAAAAAAAAABACAAAAAiAAAAZHJzL2Rvd25yZXYueG1sUEsBAhQA&#10;FAAAAAgAh07iQDDd01m4AQAAcQMAAA4AAAAAAAAAAQAgAAAAKAEAAGRycy9lMm9Eb2MueG1sUEsF&#10;BgAAAAAGAAYAWQEAAFIFAAAAAA==&#10;">
              <v:fill on="f" focussize="0,0"/>
              <v:stroke on="f"/>
              <v:imagedata o:title=""/>
              <o:lock v:ext="edit" aspectratio="f"/>
              <v:textbox inset="0mm,0mm,0mm,0mm">
                <w:txbxContent>
                  <w:p w14:paraId="2ABC3746">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AE58"/>
    <w:multiLevelType w:val="singleLevel"/>
    <w:tmpl w:val="9337AE58"/>
    <w:lvl w:ilvl="0" w:tentative="0">
      <w:start w:val="1"/>
      <w:numFmt w:val="decimal"/>
      <w:suff w:val="nothing"/>
      <w:lvlText w:val="%1、"/>
      <w:lvlJc w:val="left"/>
    </w:lvl>
  </w:abstractNum>
  <w:abstractNum w:abstractNumId="1">
    <w:nsid w:val="9A7596F3"/>
    <w:multiLevelType w:val="singleLevel"/>
    <w:tmpl w:val="9A7596F3"/>
    <w:lvl w:ilvl="0" w:tentative="0">
      <w:start w:val="1"/>
      <w:numFmt w:val="chineseCounting"/>
      <w:suff w:val="nothing"/>
      <w:lvlText w:val="%1、"/>
      <w:lvlJc w:val="left"/>
      <w:rPr>
        <w:rFonts w:hint="eastAsia"/>
      </w:rPr>
    </w:lvl>
  </w:abstractNum>
  <w:abstractNum w:abstractNumId="2">
    <w:nsid w:val="AB5B6CF3"/>
    <w:multiLevelType w:val="singleLevel"/>
    <w:tmpl w:val="AB5B6CF3"/>
    <w:lvl w:ilvl="0" w:tentative="0">
      <w:start w:val="1"/>
      <w:numFmt w:val="decimal"/>
      <w:suff w:val="nothing"/>
      <w:lvlText w:val="%1、"/>
      <w:lvlJc w:val="left"/>
    </w:lvl>
  </w:abstractNum>
  <w:abstractNum w:abstractNumId="3">
    <w:nsid w:val="B99B5E9E"/>
    <w:multiLevelType w:val="singleLevel"/>
    <w:tmpl w:val="B99B5E9E"/>
    <w:lvl w:ilvl="0" w:tentative="0">
      <w:start w:val="1"/>
      <w:numFmt w:val="chineseCounting"/>
      <w:suff w:val="nothing"/>
      <w:lvlText w:val="%1、"/>
      <w:lvlJc w:val="left"/>
      <w:rPr>
        <w:rFonts w:hint="eastAsia"/>
      </w:rPr>
    </w:lvl>
  </w:abstractNum>
  <w:abstractNum w:abstractNumId="4">
    <w:nsid w:val="D7D3CB3D"/>
    <w:multiLevelType w:val="singleLevel"/>
    <w:tmpl w:val="D7D3CB3D"/>
    <w:lvl w:ilvl="0" w:tentative="0">
      <w:start w:val="1"/>
      <w:numFmt w:val="decimal"/>
      <w:suff w:val="nothing"/>
      <w:lvlText w:val="%1、"/>
      <w:lvlJc w:val="left"/>
      <w:pPr>
        <w:ind w:left="600" w:leftChars="0" w:firstLine="0" w:firstLineChars="0"/>
      </w:pPr>
    </w:lvl>
  </w:abstractNum>
  <w:abstractNum w:abstractNumId="5">
    <w:nsid w:val="00957627"/>
    <w:multiLevelType w:val="singleLevel"/>
    <w:tmpl w:val="00957627"/>
    <w:lvl w:ilvl="0" w:tentative="0">
      <w:start w:val="1"/>
      <w:numFmt w:val="chineseCounting"/>
      <w:suff w:val="space"/>
      <w:lvlText w:val="第%1章"/>
      <w:lvlJc w:val="left"/>
      <w:rPr>
        <w:rFonts w:hint="eastAsia"/>
      </w:rPr>
    </w:lvl>
  </w:abstractNum>
  <w:abstractNum w:abstractNumId="6">
    <w:nsid w:val="085AC4CC"/>
    <w:multiLevelType w:val="singleLevel"/>
    <w:tmpl w:val="085AC4CC"/>
    <w:lvl w:ilvl="0" w:tentative="0">
      <w:start w:val="1"/>
      <w:numFmt w:val="chineseCounting"/>
      <w:suff w:val="nothing"/>
      <w:lvlText w:val="%1、"/>
      <w:lvlJc w:val="left"/>
      <w:rPr>
        <w:rFonts w:hint="eastAsia"/>
      </w:rPr>
    </w:lvl>
  </w:abstractNum>
  <w:abstractNum w:abstractNumId="7">
    <w:nsid w:val="6F555300"/>
    <w:multiLevelType w:val="singleLevel"/>
    <w:tmpl w:val="6F555300"/>
    <w:lvl w:ilvl="0" w:tentative="0">
      <w:start w:val="1"/>
      <w:numFmt w:val="chineseCounting"/>
      <w:suff w:val="space"/>
      <w:lvlText w:val="第%1章"/>
      <w:lvlJc w:val="left"/>
      <w:rPr>
        <w:rFonts w:hint="eastAsia"/>
      </w:rPr>
    </w:lvl>
  </w:abstractNum>
  <w:num w:numId="1">
    <w:abstractNumId w:val="5"/>
  </w:num>
  <w:num w:numId="2">
    <w:abstractNumId w:val="7"/>
  </w:num>
  <w:num w:numId="3">
    <w:abstractNumId w:val="1"/>
  </w:num>
  <w:num w:numId="4">
    <w:abstractNumId w:val="0"/>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73CC"/>
    <w:rsid w:val="02CB52B0"/>
    <w:rsid w:val="072B7208"/>
    <w:rsid w:val="0F2A015F"/>
    <w:rsid w:val="108005C5"/>
    <w:rsid w:val="10811B9B"/>
    <w:rsid w:val="12D81C3F"/>
    <w:rsid w:val="18DE5906"/>
    <w:rsid w:val="19DE71F5"/>
    <w:rsid w:val="1CD96F21"/>
    <w:rsid w:val="213845A4"/>
    <w:rsid w:val="21596F9C"/>
    <w:rsid w:val="239D1036"/>
    <w:rsid w:val="249D1143"/>
    <w:rsid w:val="294C5091"/>
    <w:rsid w:val="2B2102EA"/>
    <w:rsid w:val="2B4101B8"/>
    <w:rsid w:val="2BAF7A17"/>
    <w:rsid w:val="2C4E2ECE"/>
    <w:rsid w:val="36F138F4"/>
    <w:rsid w:val="37F8402D"/>
    <w:rsid w:val="3A1872B3"/>
    <w:rsid w:val="3A7461F5"/>
    <w:rsid w:val="3B577BAA"/>
    <w:rsid w:val="3E1852CC"/>
    <w:rsid w:val="3EA11436"/>
    <w:rsid w:val="403F6C08"/>
    <w:rsid w:val="41480036"/>
    <w:rsid w:val="428761A5"/>
    <w:rsid w:val="445E34D6"/>
    <w:rsid w:val="44C9139E"/>
    <w:rsid w:val="4A630034"/>
    <w:rsid w:val="4ACD7C7C"/>
    <w:rsid w:val="4FB21842"/>
    <w:rsid w:val="519C6503"/>
    <w:rsid w:val="53AE0572"/>
    <w:rsid w:val="555111B5"/>
    <w:rsid w:val="58484042"/>
    <w:rsid w:val="5DAF488A"/>
    <w:rsid w:val="61D66816"/>
    <w:rsid w:val="6320666B"/>
    <w:rsid w:val="645B10FE"/>
    <w:rsid w:val="697E31A1"/>
    <w:rsid w:val="6A597211"/>
    <w:rsid w:val="6B7E4BAC"/>
    <w:rsid w:val="6F2B799D"/>
    <w:rsid w:val="72A66B8C"/>
    <w:rsid w:val="7301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1"/>
    <w:pPr>
      <w:ind w:left="541"/>
      <w:outlineLvl w:val="1"/>
    </w:pPr>
    <w:rPr>
      <w:rFonts w:ascii="宋体" w:hAnsi="宋体" w:eastAsia="宋体" w:cs="宋体"/>
      <w:b/>
      <w:bCs/>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21"/>
      <w:szCs w:val="21"/>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1"/>
    <w:pPr>
      <w:spacing w:before="159"/>
      <w:ind w:left="856" w:hanging="316"/>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3331</Words>
  <Characters>3462</Characters>
  <Lines>0</Lines>
  <Paragraphs>0</Paragraphs>
  <TotalTime>0</TotalTime>
  <ScaleCrop>false</ScaleCrop>
  <LinksUpToDate>false</LinksUpToDate>
  <CharactersWithSpaces>3509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2025-01-15T08:55:00Z</dcterms:created>
  <dc:creator>秦丹</dc:creator>
  <cp:lastModifiedBy>mey   chuan</cp:lastModifiedBy>
  <cp:lastPrinted>2025-01-26T01:52:00Z</cp:lastPrinted>
  <dcterms:modified xsi:type="dcterms:W3CDTF">2025-09-12T00:57:00Z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DF34E6FEC879475CAE4CFBEE49B962CF_13</vt:lpwstr>
  </property>
  <property fmtid="{D5CDD505-2E9C-101B-9397-08002B2CF9AE}" pid="4" name="KSOTemplateDocerSaveRecord">
    <vt:lpwstr>eyJoZGlkIjoiNTVkZTIyYTQ0ZDUzMGU3MjA1N2FmYmNkYmM4YThkZDQiLCJ1c2VySWQiOiIyNjQwMDM1OTQifQ==</vt:lpwstr>
  </property>
</Properties>
</file>