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D12545">
      <w:pPr>
        <w:jc w:val="center"/>
        <w:rPr>
          <w:rFonts w:hint="eastAsia" w:ascii="宋体" w:hAnsi="宋体" w:cs="宋体"/>
          <w:b/>
          <w:color w:val="auto"/>
          <w:sz w:val="44"/>
          <w:szCs w:val="44"/>
        </w:rPr>
      </w:pPr>
      <w:bookmarkStart w:id="0" w:name="_Toc287620665"/>
    </w:p>
    <w:p w14:paraId="5C8FB589">
      <w:pPr>
        <w:pStyle w:val="6"/>
        <w:keepNext w:val="0"/>
        <w:keepLines w:val="0"/>
        <w:widowControl/>
        <w:spacing w:before="0" w:after="0" w:line="360" w:lineRule="auto"/>
        <w:jc w:val="center"/>
        <w:rPr>
          <w:rFonts w:hint="eastAsia" w:ascii="宋体" w:hAnsi="宋体" w:cs="宋体"/>
          <w:color w:val="auto"/>
          <w:kern w:val="0"/>
        </w:rPr>
      </w:pPr>
      <w:bookmarkStart w:id="1" w:name="_Toc19848"/>
      <w:r>
        <w:rPr>
          <w:rFonts w:hint="eastAsia" w:ascii="宋体" w:hAnsi="宋体" w:cs="宋体"/>
          <w:snapToGrid w:val="0"/>
          <w:color w:val="auto"/>
          <w:kern w:val="0"/>
          <w:szCs w:val="21"/>
          <w:u w:val="single"/>
        </w:rPr>
        <w:t>垫江县文毕湖综合商业体装饰装修工程——消防改造工程专业分包</w:t>
      </w:r>
      <w:bookmarkEnd w:id="1"/>
    </w:p>
    <w:p w14:paraId="10343126">
      <w:pPr>
        <w:autoSpaceDE w:val="0"/>
        <w:autoSpaceDN w:val="0"/>
        <w:adjustRightInd w:val="0"/>
        <w:snapToGrid w:val="0"/>
        <w:spacing w:line="360" w:lineRule="auto"/>
        <w:jc w:val="left"/>
        <w:rPr>
          <w:rFonts w:hint="eastAsia" w:ascii="宋体" w:hAnsi="宋体" w:cs="宋体"/>
          <w:color w:val="auto"/>
          <w:kern w:val="0"/>
          <w:sz w:val="20"/>
          <w:szCs w:val="20"/>
        </w:rPr>
      </w:pPr>
    </w:p>
    <w:p w14:paraId="3D4E3341">
      <w:pPr>
        <w:autoSpaceDE w:val="0"/>
        <w:autoSpaceDN w:val="0"/>
        <w:adjustRightInd w:val="0"/>
        <w:snapToGrid w:val="0"/>
        <w:spacing w:line="360" w:lineRule="auto"/>
        <w:jc w:val="left"/>
        <w:rPr>
          <w:rFonts w:hint="eastAsia" w:ascii="宋体" w:hAnsi="宋体" w:cs="宋体"/>
          <w:color w:val="auto"/>
          <w:kern w:val="0"/>
          <w:sz w:val="20"/>
          <w:szCs w:val="20"/>
        </w:rPr>
      </w:pPr>
    </w:p>
    <w:p w14:paraId="7C112425">
      <w:pPr>
        <w:autoSpaceDE w:val="0"/>
        <w:autoSpaceDN w:val="0"/>
        <w:adjustRightInd w:val="0"/>
        <w:snapToGrid w:val="0"/>
        <w:spacing w:line="360" w:lineRule="auto"/>
        <w:jc w:val="left"/>
        <w:rPr>
          <w:rFonts w:hint="eastAsia" w:ascii="宋体" w:hAnsi="宋体" w:cs="宋体"/>
          <w:color w:val="auto"/>
          <w:kern w:val="0"/>
          <w:sz w:val="20"/>
          <w:szCs w:val="20"/>
        </w:rPr>
      </w:pPr>
    </w:p>
    <w:p w14:paraId="38A48FFC">
      <w:pPr>
        <w:autoSpaceDE w:val="0"/>
        <w:autoSpaceDN w:val="0"/>
        <w:adjustRightInd w:val="0"/>
        <w:snapToGrid w:val="0"/>
        <w:spacing w:line="360" w:lineRule="auto"/>
        <w:jc w:val="left"/>
        <w:rPr>
          <w:rFonts w:hint="eastAsia" w:ascii="宋体" w:hAnsi="宋体" w:cs="宋体"/>
          <w:color w:val="auto"/>
          <w:kern w:val="0"/>
          <w:sz w:val="20"/>
          <w:szCs w:val="20"/>
        </w:rPr>
      </w:pPr>
    </w:p>
    <w:p w14:paraId="1C3489CB">
      <w:pPr>
        <w:autoSpaceDE w:val="0"/>
        <w:autoSpaceDN w:val="0"/>
        <w:adjustRightInd w:val="0"/>
        <w:snapToGrid w:val="0"/>
        <w:spacing w:line="360" w:lineRule="auto"/>
        <w:jc w:val="left"/>
        <w:rPr>
          <w:rFonts w:hint="eastAsia" w:ascii="宋体" w:hAnsi="宋体" w:cs="宋体"/>
          <w:color w:val="auto"/>
          <w:kern w:val="0"/>
          <w:sz w:val="20"/>
          <w:szCs w:val="20"/>
        </w:rPr>
      </w:pPr>
    </w:p>
    <w:p w14:paraId="26970305">
      <w:pPr>
        <w:autoSpaceDE w:val="0"/>
        <w:autoSpaceDN w:val="0"/>
        <w:adjustRightInd w:val="0"/>
        <w:snapToGrid w:val="0"/>
        <w:spacing w:line="360" w:lineRule="auto"/>
        <w:jc w:val="left"/>
        <w:rPr>
          <w:rFonts w:hint="eastAsia" w:ascii="宋体" w:hAnsi="宋体" w:cs="宋体"/>
          <w:color w:val="auto"/>
          <w:kern w:val="0"/>
          <w:sz w:val="20"/>
          <w:szCs w:val="20"/>
        </w:rPr>
      </w:pPr>
    </w:p>
    <w:p w14:paraId="0A5B9B3B">
      <w:pPr>
        <w:pStyle w:val="20"/>
        <w:snapToGrid w:val="0"/>
        <w:spacing w:line="360" w:lineRule="auto"/>
        <w:ind w:left="0" w:right="0" w:firstLine="0" w:firstLineChars="0"/>
        <w:jc w:val="center"/>
        <w:rPr>
          <w:rFonts w:hint="eastAsia" w:ascii="宋体" w:hAnsi="宋体" w:eastAsia="宋体" w:cs="宋体"/>
          <w:b/>
          <w:color w:val="auto"/>
          <w:sz w:val="84"/>
          <w:szCs w:val="84"/>
        </w:rPr>
      </w:pPr>
      <w:r>
        <w:rPr>
          <w:rFonts w:hint="eastAsia" w:ascii="宋体" w:hAnsi="宋体" w:eastAsia="宋体" w:cs="宋体"/>
          <w:b/>
          <w:color w:val="auto"/>
          <w:sz w:val="84"/>
          <w:szCs w:val="84"/>
        </w:rPr>
        <w:t>竞争性比选文件</w:t>
      </w:r>
    </w:p>
    <w:p w14:paraId="775ED3B0">
      <w:pPr>
        <w:autoSpaceDE w:val="0"/>
        <w:autoSpaceDN w:val="0"/>
        <w:adjustRightInd w:val="0"/>
        <w:snapToGrid w:val="0"/>
        <w:spacing w:line="360" w:lineRule="auto"/>
        <w:jc w:val="center"/>
        <w:rPr>
          <w:rFonts w:hint="eastAsia" w:ascii="宋体" w:hAnsi="宋体" w:cs="宋体"/>
          <w:color w:val="auto"/>
          <w:kern w:val="0"/>
          <w:sz w:val="72"/>
          <w:szCs w:val="72"/>
        </w:rPr>
      </w:pPr>
    </w:p>
    <w:p w14:paraId="0BEBFC0E">
      <w:pPr>
        <w:autoSpaceDE w:val="0"/>
        <w:autoSpaceDN w:val="0"/>
        <w:adjustRightInd w:val="0"/>
        <w:snapToGrid w:val="0"/>
        <w:spacing w:line="360" w:lineRule="auto"/>
        <w:jc w:val="left"/>
        <w:rPr>
          <w:rFonts w:hint="eastAsia" w:ascii="宋体" w:hAnsi="宋体" w:cs="宋体"/>
          <w:color w:val="auto"/>
          <w:kern w:val="0"/>
          <w:sz w:val="10"/>
          <w:szCs w:val="10"/>
        </w:rPr>
      </w:pPr>
    </w:p>
    <w:p w14:paraId="773154F6">
      <w:pPr>
        <w:autoSpaceDE w:val="0"/>
        <w:autoSpaceDN w:val="0"/>
        <w:adjustRightInd w:val="0"/>
        <w:snapToGrid w:val="0"/>
        <w:spacing w:line="360" w:lineRule="auto"/>
        <w:jc w:val="left"/>
        <w:rPr>
          <w:rFonts w:hint="eastAsia" w:ascii="宋体" w:hAnsi="宋体" w:cs="宋体"/>
          <w:color w:val="auto"/>
          <w:kern w:val="0"/>
          <w:sz w:val="20"/>
          <w:szCs w:val="20"/>
        </w:rPr>
      </w:pPr>
    </w:p>
    <w:p w14:paraId="3A956431">
      <w:pPr>
        <w:autoSpaceDE w:val="0"/>
        <w:autoSpaceDN w:val="0"/>
        <w:adjustRightInd w:val="0"/>
        <w:snapToGrid w:val="0"/>
        <w:spacing w:line="360" w:lineRule="auto"/>
        <w:jc w:val="left"/>
        <w:rPr>
          <w:rFonts w:hint="eastAsia" w:ascii="宋体" w:hAnsi="宋体" w:cs="宋体"/>
          <w:color w:val="auto"/>
          <w:kern w:val="0"/>
          <w:sz w:val="20"/>
          <w:szCs w:val="20"/>
        </w:rPr>
      </w:pPr>
    </w:p>
    <w:p w14:paraId="10318B56">
      <w:pPr>
        <w:autoSpaceDE w:val="0"/>
        <w:autoSpaceDN w:val="0"/>
        <w:adjustRightInd w:val="0"/>
        <w:snapToGrid w:val="0"/>
        <w:spacing w:line="360" w:lineRule="auto"/>
        <w:jc w:val="left"/>
        <w:rPr>
          <w:rFonts w:hint="eastAsia" w:ascii="宋体" w:hAnsi="宋体" w:cs="宋体"/>
          <w:color w:val="auto"/>
          <w:kern w:val="0"/>
          <w:sz w:val="20"/>
          <w:szCs w:val="20"/>
        </w:rPr>
      </w:pPr>
    </w:p>
    <w:p w14:paraId="57BB2C6C">
      <w:pPr>
        <w:autoSpaceDE w:val="0"/>
        <w:autoSpaceDN w:val="0"/>
        <w:adjustRightInd w:val="0"/>
        <w:snapToGrid w:val="0"/>
        <w:spacing w:line="360" w:lineRule="auto"/>
        <w:jc w:val="left"/>
        <w:rPr>
          <w:rFonts w:hint="eastAsia" w:ascii="宋体" w:hAnsi="宋体" w:cs="宋体"/>
          <w:color w:val="auto"/>
          <w:kern w:val="0"/>
          <w:sz w:val="20"/>
          <w:szCs w:val="20"/>
        </w:rPr>
      </w:pPr>
    </w:p>
    <w:p w14:paraId="42A3FE54">
      <w:pPr>
        <w:autoSpaceDE w:val="0"/>
        <w:autoSpaceDN w:val="0"/>
        <w:adjustRightInd w:val="0"/>
        <w:snapToGrid w:val="0"/>
        <w:spacing w:line="360" w:lineRule="auto"/>
        <w:jc w:val="left"/>
        <w:rPr>
          <w:rFonts w:hint="eastAsia" w:ascii="宋体" w:hAnsi="宋体" w:cs="宋体"/>
          <w:color w:val="auto"/>
          <w:kern w:val="0"/>
          <w:sz w:val="20"/>
          <w:szCs w:val="20"/>
        </w:rPr>
      </w:pPr>
    </w:p>
    <w:p w14:paraId="2860C737">
      <w:pPr>
        <w:autoSpaceDE w:val="0"/>
        <w:autoSpaceDN w:val="0"/>
        <w:adjustRightInd w:val="0"/>
        <w:snapToGrid w:val="0"/>
        <w:spacing w:line="360" w:lineRule="auto"/>
        <w:jc w:val="left"/>
        <w:rPr>
          <w:rFonts w:hint="eastAsia" w:ascii="宋体" w:hAnsi="宋体" w:cs="宋体"/>
          <w:color w:val="auto"/>
          <w:kern w:val="0"/>
          <w:sz w:val="20"/>
          <w:szCs w:val="20"/>
        </w:rPr>
      </w:pPr>
    </w:p>
    <w:p w14:paraId="23C755A2">
      <w:pPr>
        <w:autoSpaceDE w:val="0"/>
        <w:autoSpaceDN w:val="0"/>
        <w:adjustRightInd w:val="0"/>
        <w:snapToGrid w:val="0"/>
        <w:spacing w:line="360" w:lineRule="auto"/>
        <w:jc w:val="left"/>
        <w:rPr>
          <w:rFonts w:hint="eastAsia" w:ascii="宋体" w:hAnsi="宋体" w:cs="宋体"/>
          <w:color w:val="auto"/>
          <w:kern w:val="0"/>
          <w:sz w:val="20"/>
          <w:szCs w:val="20"/>
        </w:rPr>
      </w:pPr>
    </w:p>
    <w:p w14:paraId="312CFAB9">
      <w:pPr>
        <w:rPr>
          <w:rFonts w:hint="eastAsia" w:ascii="宋体" w:hAnsi="宋体" w:cs="宋体"/>
          <w:color w:val="auto"/>
        </w:rPr>
      </w:pPr>
    </w:p>
    <w:p w14:paraId="259B6100">
      <w:pPr>
        <w:autoSpaceDE w:val="0"/>
        <w:autoSpaceDN w:val="0"/>
        <w:adjustRightInd w:val="0"/>
        <w:snapToGrid w:val="0"/>
        <w:spacing w:line="360" w:lineRule="auto"/>
        <w:rPr>
          <w:rFonts w:hint="eastAsia" w:ascii="宋体" w:hAnsi="宋体" w:cs="宋体"/>
          <w:color w:val="auto"/>
          <w:kern w:val="0"/>
          <w:sz w:val="20"/>
          <w:szCs w:val="20"/>
        </w:rPr>
      </w:pPr>
    </w:p>
    <w:p w14:paraId="54E51604">
      <w:pPr>
        <w:autoSpaceDE w:val="0"/>
        <w:autoSpaceDN w:val="0"/>
        <w:adjustRightInd w:val="0"/>
        <w:snapToGrid w:val="0"/>
        <w:spacing w:line="360" w:lineRule="auto"/>
        <w:rPr>
          <w:rFonts w:hint="eastAsia" w:ascii="宋体" w:hAnsi="宋体" w:cs="宋体"/>
          <w:color w:val="auto"/>
          <w:kern w:val="0"/>
          <w:sz w:val="20"/>
          <w:szCs w:val="20"/>
        </w:rPr>
      </w:pPr>
    </w:p>
    <w:p w14:paraId="738A6932">
      <w:pPr>
        <w:autoSpaceDE w:val="0"/>
        <w:autoSpaceDN w:val="0"/>
        <w:adjustRightInd w:val="0"/>
        <w:snapToGrid w:val="0"/>
        <w:spacing w:line="360" w:lineRule="auto"/>
        <w:rPr>
          <w:rFonts w:hint="eastAsia" w:ascii="宋体" w:hAnsi="宋体" w:cs="宋体"/>
          <w:color w:val="auto"/>
          <w:kern w:val="0"/>
          <w:sz w:val="20"/>
          <w:szCs w:val="20"/>
        </w:rPr>
      </w:pPr>
    </w:p>
    <w:p w14:paraId="1FF2A9E3">
      <w:pPr>
        <w:tabs>
          <w:tab w:val="left" w:pos="6219"/>
        </w:tabs>
        <w:autoSpaceDE w:val="0"/>
        <w:autoSpaceDN w:val="0"/>
        <w:adjustRightInd w:val="0"/>
        <w:snapToGrid w:val="0"/>
        <w:spacing w:line="360" w:lineRule="auto"/>
        <w:jc w:val="center"/>
        <w:rPr>
          <w:rFonts w:hint="eastAsia" w:ascii="宋体" w:hAnsi="宋体" w:cs="宋体"/>
          <w:b/>
          <w:color w:val="auto"/>
          <w:w w:val="99"/>
          <w:kern w:val="0"/>
          <w:sz w:val="28"/>
          <w:szCs w:val="28"/>
        </w:rPr>
      </w:pPr>
      <w:r>
        <w:rPr>
          <w:rFonts w:hint="eastAsia" w:ascii="宋体" w:hAnsi="宋体" w:cs="宋体"/>
          <w:b/>
          <w:color w:val="auto"/>
          <w:w w:val="99"/>
          <w:kern w:val="0"/>
          <w:sz w:val="28"/>
          <w:szCs w:val="28"/>
        </w:rPr>
        <w:t>招标人：</w:t>
      </w:r>
      <w:r>
        <w:rPr>
          <w:rFonts w:hint="eastAsia" w:ascii="宋体" w:hAnsi="宋体" w:cs="宋体"/>
          <w:b/>
          <w:color w:val="auto"/>
          <w:kern w:val="0"/>
          <w:sz w:val="28"/>
          <w:szCs w:val="28"/>
          <w:u w:val="single"/>
        </w:rPr>
        <w:t>垫江县小厦建筑有限公司</w:t>
      </w:r>
      <w:r>
        <w:rPr>
          <w:rFonts w:hint="eastAsia" w:ascii="宋体" w:hAnsi="宋体" w:cs="宋体"/>
          <w:b/>
          <w:color w:val="auto"/>
          <w:w w:val="99"/>
          <w:kern w:val="0"/>
          <w:sz w:val="28"/>
          <w:szCs w:val="28"/>
        </w:rPr>
        <w:t>（盖单位法人章）</w:t>
      </w:r>
    </w:p>
    <w:p w14:paraId="3B6C33B8">
      <w:pPr>
        <w:tabs>
          <w:tab w:val="left" w:pos="6252"/>
        </w:tabs>
        <w:autoSpaceDE w:val="0"/>
        <w:autoSpaceDN w:val="0"/>
        <w:adjustRightInd w:val="0"/>
        <w:snapToGrid w:val="0"/>
        <w:spacing w:line="360" w:lineRule="auto"/>
        <w:jc w:val="center"/>
        <w:rPr>
          <w:rFonts w:hint="eastAsia" w:ascii="宋体" w:hAnsi="宋体" w:cs="宋体"/>
          <w:b/>
          <w:color w:val="auto"/>
          <w:w w:val="99"/>
          <w:kern w:val="0"/>
          <w:sz w:val="28"/>
          <w:szCs w:val="28"/>
        </w:rPr>
      </w:pPr>
      <w:r>
        <w:rPr>
          <w:rFonts w:hint="eastAsia" w:ascii="宋体" w:hAnsi="宋体" w:cs="宋体"/>
          <w:b/>
          <w:color w:val="auto"/>
          <w:spacing w:val="8"/>
          <w:kern w:val="0"/>
          <w:sz w:val="28"/>
          <w:szCs w:val="28"/>
        </w:rPr>
        <w:t>招标代理机构：</w:t>
      </w:r>
      <w:r>
        <w:rPr>
          <w:rFonts w:hint="eastAsia" w:ascii="宋体" w:hAnsi="宋体" w:cs="宋体"/>
          <w:b/>
          <w:color w:val="auto"/>
          <w:kern w:val="0"/>
          <w:sz w:val="28"/>
          <w:szCs w:val="28"/>
          <w:u w:val="single"/>
        </w:rPr>
        <w:t>重庆立生实业有限公司</w:t>
      </w:r>
      <w:r>
        <w:rPr>
          <w:rFonts w:hint="eastAsia" w:ascii="宋体" w:hAnsi="宋体" w:cs="宋体"/>
          <w:b/>
          <w:color w:val="auto"/>
          <w:w w:val="99"/>
          <w:kern w:val="0"/>
          <w:sz w:val="28"/>
          <w:szCs w:val="28"/>
        </w:rPr>
        <w:t>（盖单位法人章）</w:t>
      </w:r>
    </w:p>
    <w:p w14:paraId="4108F3E8">
      <w:pPr>
        <w:tabs>
          <w:tab w:val="left" w:pos="6252"/>
        </w:tabs>
        <w:autoSpaceDE w:val="0"/>
        <w:autoSpaceDN w:val="0"/>
        <w:adjustRightInd w:val="0"/>
        <w:snapToGrid w:val="0"/>
        <w:spacing w:line="360" w:lineRule="auto"/>
        <w:jc w:val="center"/>
        <w:rPr>
          <w:rFonts w:hint="eastAsia" w:ascii="宋体" w:hAnsi="宋体" w:cs="宋体"/>
          <w:bCs/>
          <w:color w:val="auto"/>
          <w:kern w:val="0"/>
          <w:sz w:val="20"/>
          <w:szCs w:val="20"/>
        </w:rPr>
      </w:pPr>
      <w:r>
        <w:rPr>
          <w:rFonts w:hint="eastAsia" w:ascii="宋体" w:hAnsi="宋体" w:cs="宋体"/>
          <w:b/>
          <w:color w:val="auto"/>
          <w:spacing w:val="8"/>
          <w:kern w:val="0"/>
          <w:sz w:val="28"/>
          <w:szCs w:val="28"/>
        </w:rPr>
        <w:t>2025年9月</w:t>
      </w:r>
    </w:p>
    <w:p w14:paraId="0F81F1DD">
      <w:pPr>
        <w:pStyle w:val="4"/>
        <w:spacing w:line="360" w:lineRule="auto"/>
        <w:rPr>
          <w:rFonts w:hint="eastAsia" w:ascii="宋体" w:hAnsi="宋体" w:cs="宋体"/>
          <w:color w:val="auto"/>
          <w:w w:val="99"/>
          <w:kern w:val="0"/>
          <w:sz w:val="24"/>
        </w:rPr>
        <w:sectPr>
          <w:headerReference r:id="rId3" w:type="default"/>
          <w:pgSz w:w="11907" w:h="16840"/>
          <w:pgMar w:top="1304" w:right="1134" w:bottom="1304" w:left="1304" w:header="851" w:footer="992" w:gutter="0"/>
          <w:pgNumType w:fmt="numberInDash" w:start="1"/>
          <w:cols w:space="720" w:num="1"/>
          <w:docGrid w:linePitch="312" w:charSpace="0"/>
        </w:sectPr>
      </w:pPr>
    </w:p>
    <w:p w14:paraId="072851F4">
      <w:pPr>
        <w:jc w:val="center"/>
        <w:rPr>
          <w:rFonts w:hint="eastAsia" w:ascii="宋体" w:hAnsi="宋体" w:cs="宋体"/>
          <w:color w:val="auto"/>
          <w:sz w:val="44"/>
          <w:szCs w:val="44"/>
        </w:rPr>
      </w:pPr>
      <w:bookmarkStart w:id="2" w:name="_Toc23843"/>
      <w:r>
        <w:rPr>
          <w:rFonts w:hint="eastAsia" w:ascii="宋体" w:hAnsi="宋体" w:cs="宋体"/>
          <w:color w:val="auto"/>
          <w:sz w:val="44"/>
          <w:szCs w:val="44"/>
          <w:lang w:val="zh-CN"/>
        </w:rPr>
        <w:t>目 录</w:t>
      </w:r>
      <w:bookmarkEnd w:id="2"/>
    </w:p>
    <w:p w14:paraId="30DCA6A1">
      <w:pPr>
        <w:pStyle w:val="23"/>
        <w:tabs>
          <w:tab w:val="right" w:leader="dot" w:pos="9469"/>
        </w:tabs>
        <w:rPr>
          <w:color w:val="auto"/>
        </w:rPr>
      </w:pPr>
      <w:r>
        <w:rPr>
          <w:rFonts w:hint="eastAsia" w:ascii="宋体" w:hAnsi="宋体" w:cs="宋体"/>
          <w:i w:val="0"/>
          <w:iCs w:val="0"/>
          <w:color w:val="auto"/>
        </w:rPr>
        <w:fldChar w:fldCharType="begin"/>
      </w:r>
      <w:r>
        <w:rPr>
          <w:rFonts w:hint="eastAsia" w:ascii="宋体" w:hAnsi="宋体" w:cs="宋体"/>
          <w:i w:val="0"/>
          <w:iCs w:val="0"/>
          <w:color w:val="auto"/>
        </w:rPr>
        <w:instrText xml:space="preserve"> TOC \o "1-3" \h \z \u </w:instrText>
      </w:r>
      <w:r>
        <w:rPr>
          <w:rFonts w:hint="eastAsia" w:ascii="宋体" w:hAnsi="宋体" w:cs="宋体"/>
          <w:i w:val="0"/>
          <w:iCs w:val="0"/>
          <w:color w:val="auto"/>
        </w:rPr>
        <w:fldChar w:fldCharType="separate"/>
      </w:r>
    </w:p>
    <w:p w14:paraId="1BF12FAE">
      <w:pPr>
        <w:pStyle w:val="32"/>
        <w:tabs>
          <w:tab w:val="right" w:leader="dot" w:pos="9469"/>
        </w:tabs>
        <w:rPr>
          <w:color w:val="auto"/>
        </w:rPr>
      </w:pPr>
      <w:r>
        <w:rPr>
          <w:color w:val="auto"/>
        </w:rPr>
        <w:fldChar w:fldCharType="begin"/>
      </w:r>
      <w:r>
        <w:rPr>
          <w:color w:val="auto"/>
        </w:rPr>
        <w:instrText xml:space="preserve"> HYPERLINK \l "_Toc14340" </w:instrText>
      </w:r>
      <w:r>
        <w:rPr>
          <w:color w:val="auto"/>
        </w:rPr>
        <w:fldChar w:fldCharType="separate"/>
      </w:r>
      <w:r>
        <w:rPr>
          <w:rFonts w:hint="eastAsia" w:ascii="宋体" w:hAnsi="宋体" w:cs="宋体"/>
          <w:color w:val="auto"/>
          <w:szCs w:val="52"/>
        </w:rPr>
        <w:t>第 一 卷</w:t>
      </w:r>
      <w:r>
        <w:rPr>
          <w:color w:val="auto"/>
        </w:rPr>
        <w:tab/>
      </w:r>
      <w:r>
        <w:rPr>
          <w:color w:val="auto"/>
        </w:rPr>
        <w:fldChar w:fldCharType="begin"/>
      </w:r>
      <w:r>
        <w:rPr>
          <w:color w:val="auto"/>
        </w:rPr>
        <w:instrText xml:space="preserve"> PAGEREF _Toc14340 \h </w:instrText>
      </w:r>
      <w:r>
        <w:rPr>
          <w:color w:val="auto"/>
        </w:rPr>
        <w:fldChar w:fldCharType="separate"/>
      </w:r>
      <w:r>
        <w:rPr>
          <w:color w:val="auto"/>
        </w:rPr>
        <w:t>2</w:t>
      </w:r>
      <w:r>
        <w:rPr>
          <w:color w:val="auto"/>
        </w:rPr>
        <w:fldChar w:fldCharType="end"/>
      </w:r>
      <w:r>
        <w:rPr>
          <w:color w:val="auto"/>
        </w:rPr>
        <w:fldChar w:fldCharType="end"/>
      </w:r>
    </w:p>
    <w:p w14:paraId="0EBEDABD">
      <w:pPr>
        <w:pStyle w:val="32"/>
        <w:tabs>
          <w:tab w:val="right" w:leader="dot" w:pos="9469"/>
        </w:tabs>
        <w:rPr>
          <w:color w:val="auto"/>
        </w:rPr>
      </w:pPr>
      <w:r>
        <w:rPr>
          <w:color w:val="auto"/>
        </w:rPr>
        <w:fldChar w:fldCharType="begin"/>
      </w:r>
      <w:r>
        <w:rPr>
          <w:color w:val="auto"/>
        </w:rPr>
        <w:instrText xml:space="preserve"> HYPERLINK \l "_Toc5923" </w:instrText>
      </w:r>
      <w:r>
        <w:rPr>
          <w:color w:val="auto"/>
        </w:rPr>
        <w:fldChar w:fldCharType="separate"/>
      </w:r>
      <w:r>
        <w:rPr>
          <w:rFonts w:hint="eastAsia" w:ascii="宋体" w:hAnsi="宋体" w:cs="宋体"/>
          <w:snapToGrid w:val="0"/>
          <w:color w:val="auto"/>
          <w:kern w:val="0"/>
        </w:rPr>
        <w:t>第一章  竞争性比选公告</w:t>
      </w:r>
      <w:r>
        <w:rPr>
          <w:color w:val="auto"/>
        </w:rPr>
        <w:tab/>
      </w:r>
      <w:r>
        <w:rPr>
          <w:color w:val="auto"/>
        </w:rPr>
        <w:fldChar w:fldCharType="begin"/>
      </w:r>
      <w:r>
        <w:rPr>
          <w:color w:val="auto"/>
        </w:rPr>
        <w:instrText xml:space="preserve"> PAGEREF _Toc5923 \h </w:instrText>
      </w:r>
      <w:r>
        <w:rPr>
          <w:color w:val="auto"/>
        </w:rPr>
        <w:fldChar w:fldCharType="separate"/>
      </w:r>
      <w:r>
        <w:rPr>
          <w:color w:val="auto"/>
        </w:rPr>
        <w:t>3</w:t>
      </w:r>
      <w:r>
        <w:rPr>
          <w:color w:val="auto"/>
        </w:rPr>
        <w:fldChar w:fldCharType="end"/>
      </w:r>
      <w:r>
        <w:rPr>
          <w:color w:val="auto"/>
        </w:rPr>
        <w:fldChar w:fldCharType="end"/>
      </w:r>
    </w:p>
    <w:p w14:paraId="4ADA44CC">
      <w:pPr>
        <w:pStyle w:val="38"/>
        <w:tabs>
          <w:tab w:val="right" w:leader="dot" w:pos="9469"/>
        </w:tabs>
        <w:rPr>
          <w:color w:val="auto"/>
        </w:rPr>
      </w:pPr>
      <w:r>
        <w:rPr>
          <w:color w:val="auto"/>
        </w:rPr>
        <w:fldChar w:fldCharType="begin"/>
      </w:r>
      <w:r>
        <w:rPr>
          <w:color w:val="auto"/>
        </w:rPr>
        <w:instrText xml:space="preserve"> HYPERLINK \l "_Toc63" </w:instrText>
      </w:r>
      <w:r>
        <w:rPr>
          <w:color w:val="auto"/>
        </w:rPr>
        <w:fldChar w:fldCharType="separate"/>
      </w:r>
      <w:r>
        <w:rPr>
          <w:rFonts w:hint="eastAsia" w:ascii="宋体" w:hAnsi="宋体" w:cs="宋体"/>
          <w:snapToGrid w:val="0"/>
          <w:color w:val="auto"/>
          <w:szCs w:val="28"/>
        </w:rPr>
        <w:t>1.  招标条件</w:t>
      </w:r>
      <w:r>
        <w:rPr>
          <w:color w:val="auto"/>
        </w:rPr>
        <w:tab/>
      </w:r>
      <w:r>
        <w:rPr>
          <w:color w:val="auto"/>
        </w:rPr>
        <w:fldChar w:fldCharType="begin"/>
      </w:r>
      <w:r>
        <w:rPr>
          <w:color w:val="auto"/>
        </w:rPr>
        <w:instrText xml:space="preserve"> PAGEREF _Toc63 \h </w:instrText>
      </w:r>
      <w:r>
        <w:rPr>
          <w:color w:val="auto"/>
        </w:rPr>
        <w:fldChar w:fldCharType="separate"/>
      </w:r>
      <w:r>
        <w:rPr>
          <w:color w:val="auto"/>
        </w:rPr>
        <w:t>3</w:t>
      </w:r>
      <w:r>
        <w:rPr>
          <w:color w:val="auto"/>
        </w:rPr>
        <w:fldChar w:fldCharType="end"/>
      </w:r>
      <w:r>
        <w:rPr>
          <w:color w:val="auto"/>
        </w:rPr>
        <w:fldChar w:fldCharType="end"/>
      </w:r>
    </w:p>
    <w:p w14:paraId="328E3288">
      <w:pPr>
        <w:pStyle w:val="38"/>
        <w:tabs>
          <w:tab w:val="right" w:leader="dot" w:pos="9469"/>
        </w:tabs>
        <w:rPr>
          <w:color w:val="auto"/>
        </w:rPr>
      </w:pPr>
      <w:r>
        <w:rPr>
          <w:color w:val="auto"/>
        </w:rPr>
        <w:fldChar w:fldCharType="begin"/>
      </w:r>
      <w:r>
        <w:rPr>
          <w:color w:val="auto"/>
        </w:rPr>
        <w:instrText xml:space="preserve"> HYPERLINK \l "_Toc19189" </w:instrText>
      </w:r>
      <w:r>
        <w:rPr>
          <w:color w:val="auto"/>
        </w:rPr>
        <w:fldChar w:fldCharType="separate"/>
      </w:r>
      <w:r>
        <w:rPr>
          <w:rFonts w:hint="eastAsia" w:ascii="宋体" w:hAnsi="宋体" w:cs="宋体"/>
          <w:snapToGrid w:val="0"/>
          <w:color w:val="auto"/>
          <w:szCs w:val="28"/>
        </w:rPr>
        <w:t>2.  项目概况与招标范围</w:t>
      </w:r>
      <w:r>
        <w:rPr>
          <w:color w:val="auto"/>
        </w:rPr>
        <w:tab/>
      </w:r>
      <w:r>
        <w:rPr>
          <w:color w:val="auto"/>
        </w:rPr>
        <w:fldChar w:fldCharType="begin"/>
      </w:r>
      <w:r>
        <w:rPr>
          <w:color w:val="auto"/>
        </w:rPr>
        <w:instrText xml:space="preserve"> PAGEREF _Toc19189 \h </w:instrText>
      </w:r>
      <w:r>
        <w:rPr>
          <w:color w:val="auto"/>
        </w:rPr>
        <w:fldChar w:fldCharType="separate"/>
      </w:r>
      <w:r>
        <w:rPr>
          <w:color w:val="auto"/>
        </w:rPr>
        <w:t>3</w:t>
      </w:r>
      <w:r>
        <w:rPr>
          <w:color w:val="auto"/>
        </w:rPr>
        <w:fldChar w:fldCharType="end"/>
      </w:r>
      <w:r>
        <w:rPr>
          <w:color w:val="auto"/>
        </w:rPr>
        <w:fldChar w:fldCharType="end"/>
      </w:r>
    </w:p>
    <w:p w14:paraId="14355EE1">
      <w:pPr>
        <w:pStyle w:val="38"/>
        <w:tabs>
          <w:tab w:val="right" w:leader="dot" w:pos="9469"/>
        </w:tabs>
        <w:rPr>
          <w:color w:val="auto"/>
        </w:rPr>
      </w:pPr>
      <w:r>
        <w:rPr>
          <w:color w:val="auto"/>
        </w:rPr>
        <w:fldChar w:fldCharType="begin"/>
      </w:r>
      <w:r>
        <w:rPr>
          <w:color w:val="auto"/>
        </w:rPr>
        <w:instrText xml:space="preserve"> HYPERLINK \l "_Toc19559" </w:instrText>
      </w:r>
      <w:r>
        <w:rPr>
          <w:color w:val="auto"/>
        </w:rPr>
        <w:fldChar w:fldCharType="separate"/>
      </w:r>
      <w:r>
        <w:rPr>
          <w:rFonts w:hint="eastAsia" w:ascii="宋体" w:hAnsi="宋体" w:cs="宋体"/>
          <w:snapToGrid w:val="0"/>
          <w:color w:val="auto"/>
          <w:szCs w:val="28"/>
        </w:rPr>
        <w:t>3.  投标人资格要求</w:t>
      </w:r>
      <w:r>
        <w:rPr>
          <w:color w:val="auto"/>
        </w:rPr>
        <w:tab/>
      </w:r>
      <w:r>
        <w:rPr>
          <w:color w:val="auto"/>
        </w:rPr>
        <w:fldChar w:fldCharType="begin"/>
      </w:r>
      <w:r>
        <w:rPr>
          <w:color w:val="auto"/>
        </w:rPr>
        <w:instrText xml:space="preserve"> PAGEREF _Toc19559 \h </w:instrText>
      </w:r>
      <w:r>
        <w:rPr>
          <w:color w:val="auto"/>
        </w:rPr>
        <w:fldChar w:fldCharType="separate"/>
      </w:r>
      <w:r>
        <w:rPr>
          <w:color w:val="auto"/>
        </w:rPr>
        <w:t>4</w:t>
      </w:r>
      <w:r>
        <w:rPr>
          <w:color w:val="auto"/>
        </w:rPr>
        <w:fldChar w:fldCharType="end"/>
      </w:r>
      <w:r>
        <w:rPr>
          <w:color w:val="auto"/>
        </w:rPr>
        <w:fldChar w:fldCharType="end"/>
      </w:r>
    </w:p>
    <w:p w14:paraId="5E859E8D">
      <w:pPr>
        <w:pStyle w:val="38"/>
        <w:tabs>
          <w:tab w:val="right" w:leader="dot" w:pos="9469"/>
        </w:tabs>
        <w:rPr>
          <w:color w:val="auto"/>
        </w:rPr>
      </w:pPr>
      <w:r>
        <w:rPr>
          <w:color w:val="auto"/>
        </w:rPr>
        <w:fldChar w:fldCharType="begin"/>
      </w:r>
      <w:r>
        <w:rPr>
          <w:color w:val="auto"/>
        </w:rPr>
        <w:instrText xml:space="preserve"> HYPERLINK \l "_Toc2114" </w:instrText>
      </w:r>
      <w:r>
        <w:rPr>
          <w:color w:val="auto"/>
        </w:rPr>
        <w:fldChar w:fldCharType="separate"/>
      </w:r>
      <w:r>
        <w:rPr>
          <w:rFonts w:hint="eastAsia" w:ascii="宋体" w:hAnsi="宋体" w:cs="宋体"/>
          <w:snapToGrid w:val="0"/>
          <w:color w:val="auto"/>
          <w:szCs w:val="28"/>
        </w:rPr>
        <w:t>4.  竞争性比选文件的获取</w:t>
      </w:r>
      <w:r>
        <w:rPr>
          <w:color w:val="auto"/>
        </w:rPr>
        <w:tab/>
      </w:r>
      <w:r>
        <w:rPr>
          <w:color w:val="auto"/>
        </w:rPr>
        <w:fldChar w:fldCharType="begin"/>
      </w:r>
      <w:r>
        <w:rPr>
          <w:color w:val="auto"/>
        </w:rPr>
        <w:instrText xml:space="preserve"> PAGEREF _Toc2114 \h </w:instrText>
      </w:r>
      <w:r>
        <w:rPr>
          <w:color w:val="auto"/>
        </w:rPr>
        <w:fldChar w:fldCharType="separate"/>
      </w:r>
      <w:r>
        <w:rPr>
          <w:color w:val="auto"/>
        </w:rPr>
        <w:t>4</w:t>
      </w:r>
      <w:r>
        <w:rPr>
          <w:color w:val="auto"/>
        </w:rPr>
        <w:fldChar w:fldCharType="end"/>
      </w:r>
      <w:r>
        <w:rPr>
          <w:color w:val="auto"/>
        </w:rPr>
        <w:fldChar w:fldCharType="end"/>
      </w:r>
    </w:p>
    <w:p w14:paraId="472065A2">
      <w:pPr>
        <w:pStyle w:val="38"/>
        <w:tabs>
          <w:tab w:val="right" w:leader="dot" w:pos="9469"/>
        </w:tabs>
        <w:rPr>
          <w:color w:val="auto"/>
        </w:rPr>
      </w:pPr>
      <w:r>
        <w:rPr>
          <w:color w:val="auto"/>
        </w:rPr>
        <w:fldChar w:fldCharType="begin"/>
      </w:r>
      <w:r>
        <w:rPr>
          <w:color w:val="auto"/>
        </w:rPr>
        <w:instrText xml:space="preserve"> HYPERLINK \l "_Toc9545" </w:instrText>
      </w:r>
      <w:r>
        <w:rPr>
          <w:color w:val="auto"/>
        </w:rPr>
        <w:fldChar w:fldCharType="separate"/>
      </w:r>
      <w:r>
        <w:rPr>
          <w:rFonts w:hint="eastAsia" w:ascii="宋体" w:hAnsi="宋体" w:cs="宋体"/>
          <w:snapToGrid w:val="0"/>
          <w:color w:val="auto"/>
          <w:szCs w:val="28"/>
        </w:rPr>
        <w:t>5.  投标文件的递交</w:t>
      </w:r>
      <w:r>
        <w:rPr>
          <w:color w:val="auto"/>
        </w:rPr>
        <w:tab/>
      </w:r>
      <w:r>
        <w:rPr>
          <w:color w:val="auto"/>
        </w:rPr>
        <w:fldChar w:fldCharType="begin"/>
      </w:r>
      <w:r>
        <w:rPr>
          <w:color w:val="auto"/>
        </w:rPr>
        <w:instrText xml:space="preserve"> PAGEREF _Toc9545 \h </w:instrText>
      </w:r>
      <w:r>
        <w:rPr>
          <w:color w:val="auto"/>
        </w:rPr>
        <w:fldChar w:fldCharType="separate"/>
      </w:r>
      <w:r>
        <w:rPr>
          <w:color w:val="auto"/>
        </w:rPr>
        <w:t>4</w:t>
      </w:r>
      <w:r>
        <w:rPr>
          <w:color w:val="auto"/>
        </w:rPr>
        <w:fldChar w:fldCharType="end"/>
      </w:r>
      <w:r>
        <w:rPr>
          <w:color w:val="auto"/>
        </w:rPr>
        <w:fldChar w:fldCharType="end"/>
      </w:r>
    </w:p>
    <w:p w14:paraId="40E7CC99">
      <w:pPr>
        <w:pStyle w:val="38"/>
        <w:tabs>
          <w:tab w:val="right" w:leader="dot" w:pos="9469"/>
        </w:tabs>
        <w:rPr>
          <w:color w:val="auto"/>
        </w:rPr>
      </w:pPr>
      <w:r>
        <w:rPr>
          <w:color w:val="auto"/>
        </w:rPr>
        <w:fldChar w:fldCharType="begin"/>
      </w:r>
      <w:r>
        <w:rPr>
          <w:color w:val="auto"/>
        </w:rPr>
        <w:instrText xml:space="preserve"> HYPERLINK \l "_Toc26844" </w:instrText>
      </w:r>
      <w:r>
        <w:rPr>
          <w:color w:val="auto"/>
        </w:rPr>
        <w:fldChar w:fldCharType="separate"/>
      </w:r>
      <w:r>
        <w:rPr>
          <w:rFonts w:hint="eastAsia" w:ascii="宋体" w:hAnsi="宋体" w:cs="宋体"/>
          <w:snapToGrid w:val="0"/>
          <w:color w:val="auto"/>
          <w:szCs w:val="28"/>
        </w:rPr>
        <w:t>6.  发布公告的媒介</w:t>
      </w:r>
      <w:r>
        <w:rPr>
          <w:color w:val="auto"/>
        </w:rPr>
        <w:tab/>
      </w:r>
      <w:r>
        <w:rPr>
          <w:color w:val="auto"/>
        </w:rPr>
        <w:fldChar w:fldCharType="begin"/>
      </w:r>
      <w:r>
        <w:rPr>
          <w:color w:val="auto"/>
        </w:rPr>
        <w:instrText xml:space="preserve"> PAGEREF _Toc26844 \h </w:instrText>
      </w:r>
      <w:r>
        <w:rPr>
          <w:color w:val="auto"/>
        </w:rPr>
        <w:fldChar w:fldCharType="separate"/>
      </w:r>
      <w:r>
        <w:rPr>
          <w:color w:val="auto"/>
        </w:rPr>
        <w:t>4</w:t>
      </w:r>
      <w:r>
        <w:rPr>
          <w:color w:val="auto"/>
        </w:rPr>
        <w:fldChar w:fldCharType="end"/>
      </w:r>
      <w:r>
        <w:rPr>
          <w:color w:val="auto"/>
        </w:rPr>
        <w:fldChar w:fldCharType="end"/>
      </w:r>
    </w:p>
    <w:p w14:paraId="17A0CDC5">
      <w:pPr>
        <w:pStyle w:val="38"/>
        <w:tabs>
          <w:tab w:val="right" w:leader="dot" w:pos="9469"/>
        </w:tabs>
        <w:rPr>
          <w:color w:val="auto"/>
        </w:rPr>
      </w:pPr>
      <w:r>
        <w:rPr>
          <w:color w:val="auto"/>
        </w:rPr>
        <w:fldChar w:fldCharType="begin"/>
      </w:r>
      <w:r>
        <w:rPr>
          <w:color w:val="auto"/>
        </w:rPr>
        <w:instrText xml:space="preserve"> HYPERLINK \l "_Toc26847" </w:instrText>
      </w:r>
      <w:r>
        <w:rPr>
          <w:color w:val="auto"/>
        </w:rPr>
        <w:fldChar w:fldCharType="separate"/>
      </w:r>
      <w:r>
        <w:rPr>
          <w:rFonts w:hint="eastAsia" w:ascii="宋体" w:hAnsi="宋体" w:cs="宋体"/>
          <w:snapToGrid w:val="0"/>
          <w:color w:val="auto"/>
          <w:szCs w:val="28"/>
        </w:rPr>
        <w:t>7.  联系方式</w:t>
      </w:r>
      <w:r>
        <w:rPr>
          <w:color w:val="auto"/>
        </w:rPr>
        <w:tab/>
      </w:r>
      <w:r>
        <w:rPr>
          <w:color w:val="auto"/>
        </w:rPr>
        <w:fldChar w:fldCharType="begin"/>
      </w:r>
      <w:r>
        <w:rPr>
          <w:color w:val="auto"/>
        </w:rPr>
        <w:instrText xml:space="preserve"> PAGEREF _Toc26847 \h </w:instrText>
      </w:r>
      <w:r>
        <w:rPr>
          <w:color w:val="auto"/>
        </w:rPr>
        <w:fldChar w:fldCharType="separate"/>
      </w:r>
      <w:r>
        <w:rPr>
          <w:color w:val="auto"/>
        </w:rPr>
        <w:t>4</w:t>
      </w:r>
      <w:r>
        <w:rPr>
          <w:color w:val="auto"/>
        </w:rPr>
        <w:fldChar w:fldCharType="end"/>
      </w:r>
      <w:r>
        <w:rPr>
          <w:color w:val="auto"/>
        </w:rPr>
        <w:fldChar w:fldCharType="end"/>
      </w:r>
    </w:p>
    <w:p w14:paraId="0F02BD49">
      <w:pPr>
        <w:pStyle w:val="32"/>
        <w:tabs>
          <w:tab w:val="right" w:leader="dot" w:pos="9469"/>
        </w:tabs>
        <w:rPr>
          <w:color w:val="auto"/>
        </w:rPr>
      </w:pPr>
      <w:r>
        <w:rPr>
          <w:color w:val="auto"/>
        </w:rPr>
        <w:fldChar w:fldCharType="begin"/>
      </w:r>
      <w:r>
        <w:rPr>
          <w:color w:val="auto"/>
        </w:rPr>
        <w:instrText xml:space="preserve"> HYPERLINK \l "_Toc30867" </w:instrText>
      </w:r>
      <w:r>
        <w:rPr>
          <w:color w:val="auto"/>
        </w:rPr>
        <w:fldChar w:fldCharType="separate"/>
      </w:r>
      <w:r>
        <w:rPr>
          <w:rFonts w:hint="eastAsia" w:ascii="宋体" w:hAnsi="宋体" w:cs="宋体"/>
          <w:snapToGrid w:val="0"/>
          <w:color w:val="auto"/>
          <w:kern w:val="0"/>
        </w:rPr>
        <w:t>第二章  投标人须知</w:t>
      </w:r>
      <w:r>
        <w:rPr>
          <w:color w:val="auto"/>
        </w:rPr>
        <w:tab/>
      </w:r>
      <w:r>
        <w:rPr>
          <w:color w:val="auto"/>
        </w:rPr>
        <w:fldChar w:fldCharType="begin"/>
      </w:r>
      <w:r>
        <w:rPr>
          <w:color w:val="auto"/>
        </w:rPr>
        <w:instrText xml:space="preserve"> PAGEREF _Toc30867 \h </w:instrText>
      </w:r>
      <w:r>
        <w:rPr>
          <w:color w:val="auto"/>
        </w:rPr>
        <w:fldChar w:fldCharType="separate"/>
      </w:r>
      <w:r>
        <w:rPr>
          <w:color w:val="auto"/>
        </w:rPr>
        <w:t>6</w:t>
      </w:r>
      <w:r>
        <w:rPr>
          <w:color w:val="auto"/>
        </w:rPr>
        <w:fldChar w:fldCharType="end"/>
      </w:r>
      <w:r>
        <w:rPr>
          <w:color w:val="auto"/>
        </w:rPr>
        <w:fldChar w:fldCharType="end"/>
      </w:r>
    </w:p>
    <w:p w14:paraId="77244E44">
      <w:pPr>
        <w:pStyle w:val="32"/>
        <w:tabs>
          <w:tab w:val="right" w:leader="dot" w:pos="9469"/>
        </w:tabs>
        <w:rPr>
          <w:color w:val="auto"/>
        </w:rPr>
      </w:pPr>
      <w:r>
        <w:rPr>
          <w:color w:val="auto"/>
        </w:rPr>
        <w:fldChar w:fldCharType="begin"/>
      </w:r>
      <w:r>
        <w:rPr>
          <w:color w:val="auto"/>
        </w:rPr>
        <w:instrText xml:space="preserve"> HYPERLINK \l "_Toc2668" </w:instrText>
      </w:r>
      <w:r>
        <w:rPr>
          <w:color w:val="auto"/>
        </w:rPr>
        <w:fldChar w:fldCharType="separate"/>
      </w:r>
      <w:r>
        <w:rPr>
          <w:rFonts w:hint="eastAsia" w:ascii="宋体" w:hAnsi="宋体" w:cs="宋体"/>
          <w:snapToGrid w:val="0"/>
          <w:color w:val="auto"/>
          <w:kern w:val="0"/>
        </w:rPr>
        <w:t>第三章  评标办法（经评审的最低投标价法）</w:t>
      </w:r>
      <w:r>
        <w:rPr>
          <w:color w:val="auto"/>
        </w:rPr>
        <w:tab/>
      </w:r>
      <w:r>
        <w:rPr>
          <w:color w:val="auto"/>
        </w:rPr>
        <w:fldChar w:fldCharType="begin"/>
      </w:r>
      <w:r>
        <w:rPr>
          <w:color w:val="auto"/>
        </w:rPr>
        <w:instrText xml:space="preserve"> PAGEREF _Toc2668 \h </w:instrText>
      </w:r>
      <w:r>
        <w:rPr>
          <w:color w:val="auto"/>
        </w:rPr>
        <w:fldChar w:fldCharType="separate"/>
      </w:r>
      <w:r>
        <w:rPr>
          <w:color w:val="auto"/>
        </w:rPr>
        <w:t>16</w:t>
      </w:r>
      <w:r>
        <w:rPr>
          <w:color w:val="auto"/>
        </w:rPr>
        <w:fldChar w:fldCharType="end"/>
      </w:r>
      <w:r>
        <w:rPr>
          <w:color w:val="auto"/>
        </w:rPr>
        <w:fldChar w:fldCharType="end"/>
      </w:r>
    </w:p>
    <w:p w14:paraId="46DB821C">
      <w:pPr>
        <w:pStyle w:val="38"/>
        <w:tabs>
          <w:tab w:val="right" w:leader="dot" w:pos="9469"/>
        </w:tabs>
        <w:rPr>
          <w:color w:val="auto"/>
        </w:rPr>
      </w:pPr>
      <w:r>
        <w:rPr>
          <w:color w:val="auto"/>
        </w:rPr>
        <w:fldChar w:fldCharType="begin"/>
      </w:r>
      <w:r>
        <w:rPr>
          <w:color w:val="auto"/>
        </w:rPr>
        <w:instrText xml:space="preserve"> HYPERLINK \l "_Toc371" </w:instrText>
      </w:r>
      <w:r>
        <w:rPr>
          <w:color w:val="auto"/>
        </w:rPr>
        <w:fldChar w:fldCharType="separate"/>
      </w:r>
      <w:r>
        <w:rPr>
          <w:rFonts w:hint="eastAsia" w:ascii="宋体" w:hAnsi="宋体" w:cs="宋体"/>
          <w:color w:val="auto"/>
          <w:szCs w:val="32"/>
        </w:rPr>
        <w:t>评标办法前附表</w:t>
      </w:r>
      <w:r>
        <w:rPr>
          <w:color w:val="auto"/>
        </w:rPr>
        <w:tab/>
      </w:r>
      <w:r>
        <w:rPr>
          <w:color w:val="auto"/>
        </w:rPr>
        <w:fldChar w:fldCharType="begin"/>
      </w:r>
      <w:r>
        <w:rPr>
          <w:color w:val="auto"/>
        </w:rPr>
        <w:instrText xml:space="preserve"> PAGEREF _Toc371 \h </w:instrText>
      </w:r>
      <w:r>
        <w:rPr>
          <w:color w:val="auto"/>
        </w:rPr>
        <w:fldChar w:fldCharType="separate"/>
      </w:r>
      <w:r>
        <w:rPr>
          <w:color w:val="auto"/>
        </w:rPr>
        <w:t>16</w:t>
      </w:r>
      <w:r>
        <w:rPr>
          <w:color w:val="auto"/>
        </w:rPr>
        <w:fldChar w:fldCharType="end"/>
      </w:r>
      <w:r>
        <w:rPr>
          <w:color w:val="auto"/>
        </w:rPr>
        <w:fldChar w:fldCharType="end"/>
      </w:r>
    </w:p>
    <w:p w14:paraId="6E1B4C4D">
      <w:pPr>
        <w:pStyle w:val="38"/>
        <w:tabs>
          <w:tab w:val="right" w:leader="dot" w:pos="9469"/>
        </w:tabs>
        <w:rPr>
          <w:color w:val="auto"/>
        </w:rPr>
      </w:pPr>
      <w:r>
        <w:rPr>
          <w:color w:val="auto"/>
        </w:rPr>
        <w:fldChar w:fldCharType="begin"/>
      </w:r>
      <w:r>
        <w:rPr>
          <w:color w:val="auto"/>
        </w:rPr>
        <w:instrText xml:space="preserve"> HYPERLINK \l "_Toc2141" </w:instrText>
      </w:r>
      <w:r>
        <w:rPr>
          <w:color w:val="auto"/>
        </w:rPr>
        <w:fldChar w:fldCharType="separate"/>
      </w:r>
      <w:r>
        <w:rPr>
          <w:rFonts w:hint="eastAsia" w:ascii="宋体" w:hAnsi="宋体" w:cs="宋体"/>
          <w:snapToGrid w:val="0"/>
          <w:color w:val="auto"/>
        </w:rPr>
        <w:t>1.  评标方法</w:t>
      </w:r>
      <w:r>
        <w:rPr>
          <w:color w:val="auto"/>
        </w:rPr>
        <w:tab/>
      </w:r>
      <w:r>
        <w:rPr>
          <w:color w:val="auto"/>
        </w:rPr>
        <w:fldChar w:fldCharType="begin"/>
      </w:r>
      <w:r>
        <w:rPr>
          <w:color w:val="auto"/>
        </w:rPr>
        <w:instrText xml:space="preserve"> PAGEREF _Toc2141 \h </w:instrText>
      </w:r>
      <w:r>
        <w:rPr>
          <w:color w:val="auto"/>
        </w:rPr>
        <w:fldChar w:fldCharType="separate"/>
      </w:r>
      <w:r>
        <w:rPr>
          <w:color w:val="auto"/>
        </w:rPr>
        <w:t>19</w:t>
      </w:r>
      <w:r>
        <w:rPr>
          <w:color w:val="auto"/>
        </w:rPr>
        <w:fldChar w:fldCharType="end"/>
      </w:r>
      <w:r>
        <w:rPr>
          <w:color w:val="auto"/>
        </w:rPr>
        <w:fldChar w:fldCharType="end"/>
      </w:r>
    </w:p>
    <w:p w14:paraId="284B27E6">
      <w:pPr>
        <w:pStyle w:val="38"/>
        <w:tabs>
          <w:tab w:val="right" w:leader="dot" w:pos="9469"/>
        </w:tabs>
        <w:rPr>
          <w:color w:val="auto"/>
        </w:rPr>
      </w:pPr>
      <w:r>
        <w:rPr>
          <w:color w:val="auto"/>
        </w:rPr>
        <w:fldChar w:fldCharType="begin"/>
      </w:r>
      <w:r>
        <w:rPr>
          <w:color w:val="auto"/>
        </w:rPr>
        <w:instrText xml:space="preserve"> HYPERLINK \l "_Toc6804" </w:instrText>
      </w:r>
      <w:r>
        <w:rPr>
          <w:color w:val="auto"/>
        </w:rPr>
        <w:fldChar w:fldCharType="separate"/>
      </w:r>
      <w:r>
        <w:rPr>
          <w:rFonts w:hint="eastAsia" w:ascii="宋体" w:hAnsi="宋体" w:cs="宋体"/>
          <w:snapToGrid w:val="0"/>
          <w:color w:val="auto"/>
        </w:rPr>
        <w:t>2.  评审标准</w:t>
      </w:r>
      <w:r>
        <w:rPr>
          <w:color w:val="auto"/>
        </w:rPr>
        <w:tab/>
      </w:r>
      <w:r>
        <w:rPr>
          <w:color w:val="auto"/>
        </w:rPr>
        <w:fldChar w:fldCharType="begin"/>
      </w:r>
      <w:r>
        <w:rPr>
          <w:color w:val="auto"/>
        </w:rPr>
        <w:instrText xml:space="preserve"> PAGEREF _Toc6804 \h </w:instrText>
      </w:r>
      <w:r>
        <w:rPr>
          <w:color w:val="auto"/>
        </w:rPr>
        <w:fldChar w:fldCharType="separate"/>
      </w:r>
      <w:r>
        <w:rPr>
          <w:color w:val="auto"/>
        </w:rPr>
        <w:t>19</w:t>
      </w:r>
      <w:r>
        <w:rPr>
          <w:color w:val="auto"/>
        </w:rPr>
        <w:fldChar w:fldCharType="end"/>
      </w:r>
      <w:r>
        <w:rPr>
          <w:color w:val="auto"/>
        </w:rPr>
        <w:fldChar w:fldCharType="end"/>
      </w:r>
    </w:p>
    <w:p w14:paraId="66467B31">
      <w:pPr>
        <w:pStyle w:val="23"/>
        <w:tabs>
          <w:tab w:val="right" w:leader="dot" w:pos="9469"/>
        </w:tabs>
        <w:rPr>
          <w:color w:val="auto"/>
        </w:rPr>
      </w:pPr>
      <w:r>
        <w:rPr>
          <w:color w:val="auto"/>
        </w:rPr>
        <w:fldChar w:fldCharType="begin"/>
      </w:r>
      <w:r>
        <w:rPr>
          <w:color w:val="auto"/>
        </w:rPr>
        <w:instrText xml:space="preserve"> HYPERLINK \l "_Toc28220" </w:instrText>
      </w:r>
      <w:r>
        <w:rPr>
          <w:color w:val="auto"/>
        </w:rPr>
        <w:fldChar w:fldCharType="separate"/>
      </w:r>
      <w:r>
        <w:rPr>
          <w:rFonts w:hint="eastAsia" w:ascii="宋体" w:hAnsi="宋体" w:cs="宋体"/>
          <w:color w:val="auto"/>
          <w:szCs w:val="21"/>
        </w:rPr>
        <w:t>2.1报价排序标准</w:t>
      </w:r>
      <w:r>
        <w:rPr>
          <w:color w:val="auto"/>
        </w:rPr>
        <w:tab/>
      </w:r>
      <w:r>
        <w:rPr>
          <w:color w:val="auto"/>
        </w:rPr>
        <w:fldChar w:fldCharType="begin"/>
      </w:r>
      <w:r>
        <w:rPr>
          <w:color w:val="auto"/>
        </w:rPr>
        <w:instrText xml:space="preserve"> PAGEREF _Toc28220 \h </w:instrText>
      </w:r>
      <w:r>
        <w:rPr>
          <w:color w:val="auto"/>
        </w:rPr>
        <w:fldChar w:fldCharType="separate"/>
      </w:r>
      <w:r>
        <w:rPr>
          <w:color w:val="auto"/>
        </w:rPr>
        <w:t>19</w:t>
      </w:r>
      <w:r>
        <w:rPr>
          <w:color w:val="auto"/>
        </w:rPr>
        <w:fldChar w:fldCharType="end"/>
      </w:r>
      <w:r>
        <w:rPr>
          <w:color w:val="auto"/>
        </w:rPr>
        <w:fldChar w:fldCharType="end"/>
      </w:r>
    </w:p>
    <w:p w14:paraId="38F1026F">
      <w:pPr>
        <w:pStyle w:val="23"/>
        <w:tabs>
          <w:tab w:val="right" w:leader="dot" w:pos="9469"/>
        </w:tabs>
        <w:rPr>
          <w:color w:val="auto"/>
        </w:rPr>
      </w:pPr>
      <w:r>
        <w:rPr>
          <w:color w:val="auto"/>
        </w:rPr>
        <w:fldChar w:fldCharType="begin"/>
      </w:r>
      <w:r>
        <w:rPr>
          <w:color w:val="auto"/>
        </w:rPr>
        <w:instrText xml:space="preserve"> HYPERLINK \l "_Toc5833" </w:instrText>
      </w:r>
      <w:r>
        <w:rPr>
          <w:color w:val="auto"/>
        </w:rPr>
        <w:fldChar w:fldCharType="separate"/>
      </w:r>
      <w:r>
        <w:rPr>
          <w:rFonts w:hint="eastAsia" w:ascii="宋体" w:hAnsi="宋体" w:cs="宋体"/>
          <w:color w:val="auto"/>
          <w:szCs w:val="21"/>
        </w:rPr>
        <w:t>2.2符合性审查标准</w:t>
      </w:r>
      <w:r>
        <w:rPr>
          <w:color w:val="auto"/>
        </w:rPr>
        <w:tab/>
      </w:r>
      <w:r>
        <w:rPr>
          <w:color w:val="auto"/>
        </w:rPr>
        <w:fldChar w:fldCharType="begin"/>
      </w:r>
      <w:r>
        <w:rPr>
          <w:color w:val="auto"/>
        </w:rPr>
        <w:instrText xml:space="preserve"> PAGEREF _Toc5833 \h </w:instrText>
      </w:r>
      <w:r>
        <w:rPr>
          <w:color w:val="auto"/>
        </w:rPr>
        <w:fldChar w:fldCharType="separate"/>
      </w:r>
      <w:r>
        <w:rPr>
          <w:color w:val="auto"/>
        </w:rPr>
        <w:t>19</w:t>
      </w:r>
      <w:r>
        <w:rPr>
          <w:color w:val="auto"/>
        </w:rPr>
        <w:fldChar w:fldCharType="end"/>
      </w:r>
      <w:r>
        <w:rPr>
          <w:color w:val="auto"/>
        </w:rPr>
        <w:fldChar w:fldCharType="end"/>
      </w:r>
    </w:p>
    <w:p w14:paraId="10F72AED">
      <w:pPr>
        <w:pStyle w:val="38"/>
        <w:tabs>
          <w:tab w:val="right" w:leader="dot" w:pos="9469"/>
        </w:tabs>
        <w:rPr>
          <w:color w:val="auto"/>
        </w:rPr>
      </w:pPr>
      <w:r>
        <w:rPr>
          <w:color w:val="auto"/>
        </w:rPr>
        <w:fldChar w:fldCharType="begin"/>
      </w:r>
      <w:r>
        <w:rPr>
          <w:color w:val="auto"/>
        </w:rPr>
        <w:instrText xml:space="preserve"> HYPERLINK \l "_Toc11071" </w:instrText>
      </w:r>
      <w:r>
        <w:rPr>
          <w:color w:val="auto"/>
        </w:rPr>
        <w:fldChar w:fldCharType="separate"/>
      </w:r>
      <w:r>
        <w:rPr>
          <w:rFonts w:hint="eastAsia" w:ascii="宋体" w:hAnsi="宋体" w:cs="宋体"/>
          <w:snapToGrid w:val="0"/>
          <w:color w:val="auto"/>
        </w:rPr>
        <w:t>3.  评标程序</w:t>
      </w:r>
      <w:r>
        <w:rPr>
          <w:color w:val="auto"/>
        </w:rPr>
        <w:tab/>
      </w:r>
      <w:r>
        <w:rPr>
          <w:color w:val="auto"/>
        </w:rPr>
        <w:fldChar w:fldCharType="begin"/>
      </w:r>
      <w:r>
        <w:rPr>
          <w:color w:val="auto"/>
        </w:rPr>
        <w:instrText xml:space="preserve"> PAGEREF _Toc11071 \h </w:instrText>
      </w:r>
      <w:r>
        <w:rPr>
          <w:color w:val="auto"/>
        </w:rPr>
        <w:fldChar w:fldCharType="separate"/>
      </w:r>
      <w:r>
        <w:rPr>
          <w:color w:val="auto"/>
        </w:rPr>
        <w:t>19</w:t>
      </w:r>
      <w:r>
        <w:rPr>
          <w:color w:val="auto"/>
        </w:rPr>
        <w:fldChar w:fldCharType="end"/>
      </w:r>
      <w:r>
        <w:rPr>
          <w:color w:val="auto"/>
        </w:rPr>
        <w:fldChar w:fldCharType="end"/>
      </w:r>
    </w:p>
    <w:p w14:paraId="75368E53">
      <w:pPr>
        <w:pStyle w:val="23"/>
        <w:tabs>
          <w:tab w:val="right" w:leader="dot" w:pos="9469"/>
        </w:tabs>
        <w:rPr>
          <w:color w:val="auto"/>
        </w:rPr>
      </w:pPr>
      <w:r>
        <w:rPr>
          <w:color w:val="auto"/>
        </w:rPr>
        <w:fldChar w:fldCharType="begin"/>
      </w:r>
      <w:r>
        <w:rPr>
          <w:color w:val="auto"/>
        </w:rPr>
        <w:instrText xml:space="preserve"> HYPERLINK \l "_Toc6520" </w:instrText>
      </w:r>
      <w:r>
        <w:rPr>
          <w:color w:val="auto"/>
        </w:rPr>
        <w:fldChar w:fldCharType="separate"/>
      </w:r>
      <w:r>
        <w:rPr>
          <w:rFonts w:hint="eastAsia" w:ascii="宋体" w:hAnsi="宋体" w:cs="宋体"/>
          <w:color w:val="auto"/>
          <w:szCs w:val="21"/>
        </w:rPr>
        <w:t>3.1报价排序</w:t>
      </w:r>
      <w:r>
        <w:rPr>
          <w:color w:val="auto"/>
        </w:rPr>
        <w:tab/>
      </w:r>
      <w:r>
        <w:rPr>
          <w:color w:val="auto"/>
        </w:rPr>
        <w:fldChar w:fldCharType="begin"/>
      </w:r>
      <w:r>
        <w:rPr>
          <w:color w:val="auto"/>
        </w:rPr>
        <w:instrText xml:space="preserve"> PAGEREF _Toc6520 \h </w:instrText>
      </w:r>
      <w:r>
        <w:rPr>
          <w:color w:val="auto"/>
        </w:rPr>
        <w:fldChar w:fldCharType="separate"/>
      </w:r>
      <w:r>
        <w:rPr>
          <w:color w:val="auto"/>
        </w:rPr>
        <w:t>19</w:t>
      </w:r>
      <w:r>
        <w:rPr>
          <w:color w:val="auto"/>
        </w:rPr>
        <w:fldChar w:fldCharType="end"/>
      </w:r>
      <w:r>
        <w:rPr>
          <w:color w:val="auto"/>
        </w:rPr>
        <w:fldChar w:fldCharType="end"/>
      </w:r>
    </w:p>
    <w:p w14:paraId="48FF0A40">
      <w:pPr>
        <w:pStyle w:val="23"/>
        <w:tabs>
          <w:tab w:val="right" w:leader="dot" w:pos="9469"/>
        </w:tabs>
        <w:rPr>
          <w:color w:val="auto"/>
        </w:rPr>
      </w:pPr>
      <w:r>
        <w:rPr>
          <w:color w:val="auto"/>
        </w:rPr>
        <w:fldChar w:fldCharType="begin"/>
      </w:r>
      <w:r>
        <w:rPr>
          <w:color w:val="auto"/>
        </w:rPr>
        <w:instrText xml:space="preserve"> HYPERLINK \l "_Toc2608" </w:instrText>
      </w:r>
      <w:r>
        <w:rPr>
          <w:color w:val="auto"/>
        </w:rPr>
        <w:fldChar w:fldCharType="separate"/>
      </w:r>
      <w:r>
        <w:rPr>
          <w:rFonts w:hint="eastAsia" w:ascii="宋体" w:hAnsi="宋体" w:cs="宋体"/>
          <w:color w:val="auto"/>
          <w:szCs w:val="21"/>
        </w:rPr>
        <w:t>3.2符合性审查</w:t>
      </w:r>
      <w:r>
        <w:rPr>
          <w:color w:val="auto"/>
        </w:rPr>
        <w:tab/>
      </w:r>
      <w:r>
        <w:rPr>
          <w:color w:val="auto"/>
        </w:rPr>
        <w:fldChar w:fldCharType="begin"/>
      </w:r>
      <w:r>
        <w:rPr>
          <w:color w:val="auto"/>
        </w:rPr>
        <w:instrText xml:space="preserve"> PAGEREF _Toc2608 \h </w:instrText>
      </w:r>
      <w:r>
        <w:rPr>
          <w:color w:val="auto"/>
        </w:rPr>
        <w:fldChar w:fldCharType="separate"/>
      </w:r>
      <w:r>
        <w:rPr>
          <w:color w:val="auto"/>
        </w:rPr>
        <w:t>19</w:t>
      </w:r>
      <w:r>
        <w:rPr>
          <w:color w:val="auto"/>
        </w:rPr>
        <w:fldChar w:fldCharType="end"/>
      </w:r>
      <w:r>
        <w:rPr>
          <w:color w:val="auto"/>
        </w:rPr>
        <w:fldChar w:fldCharType="end"/>
      </w:r>
    </w:p>
    <w:p w14:paraId="7B391C14">
      <w:pPr>
        <w:pStyle w:val="23"/>
        <w:tabs>
          <w:tab w:val="right" w:leader="dot" w:pos="9469"/>
        </w:tabs>
        <w:rPr>
          <w:color w:val="auto"/>
        </w:rPr>
      </w:pPr>
      <w:r>
        <w:rPr>
          <w:color w:val="auto"/>
        </w:rPr>
        <w:fldChar w:fldCharType="begin"/>
      </w:r>
      <w:r>
        <w:rPr>
          <w:color w:val="auto"/>
        </w:rPr>
        <w:instrText xml:space="preserve"> HYPERLINK \l "_Toc2896" </w:instrText>
      </w:r>
      <w:r>
        <w:rPr>
          <w:color w:val="auto"/>
        </w:rPr>
        <w:fldChar w:fldCharType="separate"/>
      </w:r>
      <w:r>
        <w:rPr>
          <w:rFonts w:hint="eastAsia" w:ascii="宋体" w:hAnsi="宋体" w:cs="宋体"/>
          <w:color w:val="auto"/>
          <w:szCs w:val="21"/>
        </w:rPr>
        <w:t>3.3 投标文件的澄清</w:t>
      </w:r>
      <w:r>
        <w:rPr>
          <w:color w:val="auto"/>
        </w:rPr>
        <w:tab/>
      </w:r>
      <w:r>
        <w:rPr>
          <w:color w:val="auto"/>
        </w:rPr>
        <w:fldChar w:fldCharType="begin"/>
      </w:r>
      <w:r>
        <w:rPr>
          <w:color w:val="auto"/>
        </w:rPr>
        <w:instrText xml:space="preserve"> PAGEREF _Toc2896 \h </w:instrText>
      </w:r>
      <w:r>
        <w:rPr>
          <w:color w:val="auto"/>
        </w:rPr>
        <w:fldChar w:fldCharType="separate"/>
      </w:r>
      <w:r>
        <w:rPr>
          <w:color w:val="auto"/>
        </w:rPr>
        <w:t>20</w:t>
      </w:r>
      <w:r>
        <w:rPr>
          <w:color w:val="auto"/>
        </w:rPr>
        <w:fldChar w:fldCharType="end"/>
      </w:r>
      <w:r>
        <w:rPr>
          <w:color w:val="auto"/>
        </w:rPr>
        <w:fldChar w:fldCharType="end"/>
      </w:r>
    </w:p>
    <w:p w14:paraId="58F71B82">
      <w:pPr>
        <w:pStyle w:val="23"/>
        <w:tabs>
          <w:tab w:val="right" w:leader="dot" w:pos="9469"/>
        </w:tabs>
        <w:rPr>
          <w:color w:val="auto"/>
        </w:rPr>
      </w:pPr>
      <w:r>
        <w:rPr>
          <w:color w:val="auto"/>
        </w:rPr>
        <w:fldChar w:fldCharType="begin"/>
      </w:r>
      <w:r>
        <w:rPr>
          <w:color w:val="auto"/>
        </w:rPr>
        <w:instrText xml:space="preserve"> HYPERLINK \l "_Toc15815" </w:instrText>
      </w:r>
      <w:r>
        <w:rPr>
          <w:color w:val="auto"/>
        </w:rPr>
        <w:fldChar w:fldCharType="separate"/>
      </w:r>
      <w:r>
        <w:rPr>
          <w:rFonts w:hint="eastAsia" w:ascii="宋体" w:hAnsi="宋体" w:cs="宋体"/>
          <w:color w:val="auto"/>
          <w:szCs w:val="21"/>
        </w:rPr>
        <w:t>3.4 评标结果</w:t>
      </w:r>
      <w:r>
        <w:rPr>
          <w:color w:val="auto"/>
        </w:rPr>
        <w:tab/>
      </w:r>
      <w:r>
        <w:rPr>
          <w:color w:val="auto"/>
        </w:rPr>
        <w:fldChar w:fldCharType="begin"/>
      </w:r>
      <w:r>
        <w:rPr>
          <w:color w:val="auto"/>
        </w:rPr>
        <w:instrText xml:space="preserve"> PAGEREF _Toc15815 \h </w:instrText>
      </w:r>
      <w:r>
        <w:rPr>
          <w:color w:val="auto"/>
        </w:rPr>
        <w:fldChar w:fldCharType="separate"/>
      </w:r>
      <w:r>
        <w:rPr>
          <w:color w:val="auto"/>
        </w:rPr>
        <w:t>20</w:t>
      </w:r>
      <w:r>
        <w:rPr>
          <w:color w:val="auto"/>
        </w:rPr>
        <w:fldChar w:fldCharType="end"/>
      </w:r>
      <w:r>
        <w:rPr>
          <w:color w:val="auto"/>
        </w:rPr>
        <w:fldChar w:fldCharType="end"/>
      </w:r>
    </w:p>
    <w:p w14:paraId="1AE727F7">
      <w:pPr>
        <w:pStyle w:val="32"/>
        <w:tabs>
          <w:tab w:val="right" w:leader="dot" w:pos="9469"/>
        </w:tabs>
        <w:rPr>
          <w:color w:val="auto"/>
        </w:rPr>
      </w:pPr>
      <w:r>
        <w:rPr>
          <w:color w:val="auto"/>
        </w:rPr>
        <w:fldChar w:fldCharType="begin"/>
      </w:r>
      <w:r>
        <w:rPr>
          <w:color w:val="auto"/>
        </w:rPr>
        <w:instrText xml:space="preserve"> HYPERLINK \l "_Toc13772" </w:instrText>
      </w:r>
      <w:r>
        <w:rPr>
          <w:color w:val="auto"/>
        </w:rPr>
        <w:fldChar w:fldCharType="separate"/>
      </w:r>
      <w:r>
        <w:rPr>
          <w:rFonts w:hint="eastAsia" w:ascii="宋体" w:hAnsi="宋体" w:cs="宋体"/>
          <w:color w:val="auto"/>
          <w:kern w:val="0"/>
        </w:rPr>
        <w:t>第四章  合同条款及格式</w:t>
      </w:r>
      <w:r>
        <w:rPr>
          <w:color w:val="auto"/>
        </w:rPr>
        <w:tab/>
      </w:r>
      <w:r>
        <w:rPr>
          <w:color w:val="auto"/>
        </w:rPr>
        <w:fldChar w:fldCharType="begin"/>
      </w:r>
      <w:r>
        <w:rPr>
          <w:color w:val="auto"/>
        </w:rPr>
        <w:instrText xml:space="preserve"> PAGEREF _Toc13772 \h </w:instrText>
      </w:r>
      <w:r>
        <w:rPr>
          <w:color w:val="auto"/>
        </w:rPr>
        <w:fldChar w:fldCharType="separate"/>
      </w:r>
      <w:r>
        <w:rPr>
          <w:color w:val="auto"/>
        </w:rPr>
        <w:t>23</w:t>
      </w:r>
      <w:r>
        <w:rPr>
          <w:color w:val="auto"/>
        </w:rPr>
        <w:fldChar w:fldCharType="end"/>
      </w:r>
      <w:r>
        <w:rPr>
          <w:color w:val="auto"/>
        </w:rPr>
        <w:fldChar w:fldCharType="end"/>
      </w:r>
    </w:p>
    <w:p w14:paraId="30F4EB20">
      <w:pPr>
        <w:pStyle w:val="32"/>
        <w:tabs>
          <w:tab w:val="right" w:leader="dot" w:pos="9469"/>
        </w:tabs>
        <w:rPr>
          <w:color w:val="auto"/>
        </w:rPr>
      </w:pPr>
      <w:r>
        <w:rPr>
          <w:color w:val="auto"/>
        </w:rPr>
        <w:fldChar w:fldCharType="begin"/>
      </w:r>
      <w:r>
        <w:rPr>
          <w:color w:val="auto"/>
        </w:rPr>
        <w:instrText xml:space="preserve"> HYPERLINK \l "_Toc19632" </w:instrText>
      </w:r>
      <w:r>
        <w:rPr>
          <w:color w:val="auto"/>
        </w:rPr>
        <w:fldChar w:fldCharType="separate"/>
      </w:r>
      <w:r>
        <w:rPr>
          <w:rFonts w:hint="eastAsia" w:ascii="宋体" w:hAnsi="宋体" w:cs="宋体"/>
          <w:color w:val="auto"/>
          <w:szCs w:val="52"/>
        </w:rPr>
        <w:t>第 二 卷</w:t>
      </w:r>
      <w:r>
        <w:rPr>
          <w:color w:val="auto"/>
        </w:rPr>
        <w:tab/>
      </w:r>
      <w:r>
        <w:rPr>
          <w:color w:val="auto"/>
        </w:rPr>
        <w:fldChar w:fldCharType="begin"/>
      </w:r>
      <w:r>
        <w:rPr>
          <w:color w:val="auto"/>
        </w:rPr>
        <w:instrText xml:space="preserve"> PAGEREF _Toc19632 \h </w:instrText>
      </w:r>
      <w:r>
        <w:rPr>
          <w:color w:val="auto"/>
        </w:rPr>
        <w:fldChar w:fldCharType="separate"/>
      </w:r>
      <w:r>
        <w:rPr>
          <w:color w:val="auto"/>
        </w:rPr>
        <w:t>36</w:t>
      </w:r>
      <w:r>
        <w:rPr>
          <w:color w:val="auto"/>
        </w:rPr>
        <w:fldChar w:fldCharType="end"/>
      </w:r>
      <w:r>
        <w:rPr>
          <w:color w:val="auto"/>
        </w:rPr>
        <w:fldChar w:fldCharType="end"/>
      </w:r>
    </w:p>
    <w:p w14:paraId="3EECED89">
      <w:pPr>
        <w:pStyle w:val="32"/>
        <w:tabs>
          <w:tab w:val="right" w:leader="dot" w:pos="9469"/>
        </w:tabs>
        <w:rPr>
          <w:color w:val="auto"/>
        </w:rPr>
      </w:pPr>
      <w:r>
        <w:rPr>
          <w:color w:val="auto"/>
        </w:rPr>
        <w:fldChar w:fldCharType="begin"/>
      </w:r>
      <w:r>
        <w:rPr>
          <w:color w:val="auto"/>
        </w:rPr>
        <w:instrText xml:space="preserve"> HYPERLINK \l "_Toc17306" </w:instrText>
      </w:r>
      <w:r>
        <w:rPr>
          <w:color w:val="auto"/>
        </w:rPr>
        <w:fldChar w:fldCharType="separate"/>
      </w:r>
      <w:r>
        <w:rPr>
          <w:rFonts w:hint="eastAsia" w:ascii="宋体" w:hAnsi="宋体" w:cs="宋体"/>
          <w:color w:val="auto"/>
        </w:rPr>
        <w:t>第五章  技术标准及要求</w:t>
      </w:r>
      <w:r>
        <w:rPr>
          <w:color w:val="auto"/>
        </w:rPr>
        <w:tab/>
      </w:r>
      <w:r>
        <w:rPr>
          <w:color w:val="auto"/>
        </w:rPr>
        <w:fldChar w:fldCharType="begin"/>
      </w:r>
      <w:r>
        <w:rPr>
          <w:color w:val="auto"/>
        </w:rPr>
        <w:instrText xml:space="preserve"> PAGEREF _Toc17306 \h </w:instrText>
      </w:r>
      <w:r>
        <w:rPr>
          <w:color w:val="auto"/>
        </w:rPr>
        <w:fldChar w:fldCharType="separate"/>
      </w:r>
      <w:r>
        <w:rPr>
          <w:color w:val="auto"/>
        </w:rPr>
        <w:t>37</w:t>
      </w:r>
      <w:r>
        <w:rPr>
          <w:color w:val="auto"/>
        </w:rPr>
        <w:fldChar w:fldCharType="end"/>
      </w:r>
      <w:r>
        <w:rPr>
          <w:color w:val="auto"/>
        </w:rPr>
        <w:fldChar w:fldCharType="end"/>
      </w:r>
    </w:p>
    <w:p w14:paraId="2261827A">
      <w:pPr>
        <w:pStyle w:val="32"/>
        <w:tabs>
          <w:tab w:val="right" w:leader="dot" w:pos="9469"/>
        </w:tabs>
        <w:rPr>
          <w:color w:val="auto"/>
        </w:rPr>
      </w:pPr>
      <w:r>
        <w:rPr>
          <w:color w:val="auto"/>
        </w:rPr>
        <w:fldChar w:fldCharType="begin"/>
      </w:r>
      <w:r>
        <w:rPr>
          <w:color w:val="auto"/>
        </w:rPr>
        <w:instrText xml:space="preserve"> HYPERLINK \l "_Toc17100" </w:instrText>
      </w:r>
      <w:r>
        <w:rPr>
          <w:color w:val="auto"/>
        </w:rPr>
        <w:fldChar w:fldCharType="separate"/>
      </w:r>
      <w:r>
        <w:rPr>
          <w:rFonts w:hint="eastAsia" w:ascii="宋体" w:hAnsi="宋体" w:cs="宋体"/>
          <w:color w:val="auto"/>
          <w:szCs w:val="52"/>
        </w:rPr>
        <w:t>第 三 卷</w:t>
      </w:r>
      <w:r>
        <w:rPr>
          <w:color w:val="auto"/>
        </w:rPr>
        <w:tab/>
      </w:r>
      <w:r>
        <w:rPr>
          <w:color w:val="auto"/>
        </w:rPr>
        <w:fldChar w:fldCharType="begin"/>
      </w:r>
      <w:r>
        <w:rPr>
          <w:color w:val="auto"/>
        </w:rPr>
        <w:instrText xml:space="preserve"> PAGEREF _Toc17100 \h </w:instrText>
      </w:r>
      <w:r>
        <w:rPr>
          <w:color w:val="auto"/>
        </w:rPr>
        <w:fldChar w:fldCharType="separate"/>
      </w:r>
      <w:r>
        <w:rPr>
          <w:color w:val="auto"/>
        </w:rPr>
        <w:t>38</w:t>
      </w:r>
      <w:r>
        <w:rPr>
          <w:color w:val="auto"/>
        </w:rPr>
        <w:fldChar w:fldCharType="end"/>
      </w:r>
      <w:r>
        <w:rPr>
          <w:color w:val="auto"/>
        </w:rPr>
        <w:fldChar w:fldCharType="end"/>
      </w:r>
    </w:p>
    <w:p w14:paraId="11D756C5">
      <w:pPr>
        <w:pStyle w:val="32"/>
        <w:tabs>
          <w:tab w:val="right" w:leader="dot" w:pos="9469"/>
        </w:tabs>
        <w:rPr>
          <w:color w:val="auto"/>
        </w:rPr>
      </w:pPr>
      <w:r>
        <w:rPr>
          <w:color w:val="auto"/>
        </w:rPr>
        <w:fldChar w:fldCharType="begin"/>
      </w:r>
      <w:r>
        <w:rPr>
          <w:color w:val="auto"/>
        </w:rPr>
        <w:instrText xml:space="preserve"> HYPERLINK \l "_Toc5466" </w:instrText>
      </w:r>
      <w:r>
        <w:rPr>
          <w:color w:val="auto"/>
        </w:rPr>
        <w:fldChar w:fldCharType="separate"/>
      </w:r>
      <w:r>
        <w:rPr>
          <w:rFonts w:hint="eastAsia" w:ascii="宋体" w:hAnsi="宋体" w:cs="宋体"/>
          <w:color w:val="auto"/>
        </w:rPr>
        <w:t>第六章  投标文件格式</w:t>
      </w:r>
      <w:r>
        <w:rPr>
          <w:color w:val="auto"/>
        </w:rPr>
        <w:tab/>
      </w:r>
      <w:r>
        <w:rPr>
          <w:color w:val="auto"/>
        </w:rPr>
        <w:fldChar w:fldCharType="begin"/>
      </w:r>
      <w:r>
        <w:rPr>
          <w:color w:val="auto"/>
        </w:rPr>
        <w:instrText xml:space="preserve"> PAGEREF _Toc5466 \h </w:instrText>
      </w:r>
      <w:r>
        <w:rPr>
          <w:color w:val="auto"/>
        </w:rPr>
        <w:fldChar w:fldCharType="separate"/>
      </w:r>
      <w:r>
        <w:rPr>
          <w:color w:val="auto"/>
        </w:rPr>
        <w:t>39</w:t>
      </w:r>
      <w:r>
        <w:rPr>
          <w:color w:val="auto"/>
        </w:rPr>
        <w:fldChar w:fldCharType="end"/>
      </w:r>
      <w:r>
        <w:rPr>
          <w:color w:val="auto"/>
        </w:rPr>
        <w:fldChar w:fldCharType="end"/>
      </w:r>
    </w:p>
    <w:p w14:paraId="0D286BE2">
      <w:pPr>
        <w:pStyle w:val="38"/>
        <w:tabs>
          <w:tab w:val="right" w:leader="dot" w:pos="9469"/>
        </w:tabs>
        <w:rPr>
          <w:color w:val="auto"/>
        </w:rPr>
      </w:pPr>
      <w:r>
        <w:rPr>
          <w:color w:val="auto"/>
        </w:rPr>
        <w:fldChar w:fldCharType="begin"/>
      </w:r>
      <w:r>
        <w:rPr>
          <w:color w:val="auto"/>
        </w:rPr>
        <w:instrText xml:space="preserve"> HYPERLINK \l "_Toc31087" </w:instrText>
      </w:r>
      <w:r>
        <w:rPr>
          <w:color w:val="auto"/>
        </w:rPr>
        <w:fldChar w:fldCharType="separate"/>
      </w:r>
      <w:r>
        <w:rPr>
          <w:rFonts w:hint="eastAsia" w:ascii="宋体" w:hAnsi="宋体" w:cs="宋体"/>
          <w:color w:val="auto"/>
          <w:szCs w:val="44"/>
        </w:rPr>
        <w:t>一、投标函部分</w:t>
      </w:r>
      <w:r>
        <w:rPr>
          <w:color w:val="auto"/>
        </w:rPr>
        <w:tab/>
      </w:r>
      <w:r>
        <w:rPr>
          <w:color w:val="auto"/>
        </w:rPr>
        <w:fldChar w:fldCharType="begin"/>
      </w:r>
      <w:r>
        <w:rPr>
          <w:color w:val="auto"/>
        </w:rPr>
        <w:instrText xml:space="preserve"> PAGEREF _Toc31087 \h </w:instrText>
      </w:r>
      <w:r>
        <w:rPr>
          <w:color w:val="auto"/>
        </w:rPr>
        <w:fldChar w:fldCharType="separate"/>
      </w:r>
      <w:r>
        <w:rPr>
          <w:color w:val="auto"/>
        </w:rPr>
        <w:t>41</w:t>
      </w:r>
      <w:r>
        <w:rPr>
          <w:color w:val="auto"/>
        </w:rPr>
        <w:fldChar w:fldCharType="end"/>
      </w:r>
      <w:r>
        <w:rPr>
          <w:color w:val="auto"/>
        </w:rPr>
        <w:fldChar w:fldCharType="end"/>
      </w:r>
    </w:p>
    <w:p w14:paraId="62BF65F0">
      <w:pPr>
        <w:pStyle w:val="23"/>
        <w:tabs>
          <w:tab w:val="right" w:leader="dot" w:pos="9469"/>
        </w:tabs>
        <w:rPr>
          <w:color w:val="auto"/>
        </w:rPr>
      </w:pPr>
      <w:r>
        <w:rPr>
          <w:color w:val="auto"/>
        </w:rPr>
        <w:fldChar w:fldCharType="begin"/>
      </w:r>
      <w:r>
        <w:rPr>
          <w:color w:val="auto"/>
        </w:rPr>
        <w:instrText xml:space="preserve"> HYPERLINK \l "_Toc5472" </w:instrText>
      </w:r>
      <w:r>
        <w:rPr>
          <w:color w:val="auto"/>
        </w:rPr>
        <w:fldChar w:fldCharType="separate"/>
      </w:r>
      <w:r>
        <w:rPr>
          <w:rFonts w:hint="eastAsia" w:ascii="宋体" w:hAnsi="宋体" w:cs="宋体"/>
          <w:color w:val="auto"/>
        </w:rPr>
        <w:t>（一）投标函</w:t>
      </w:r>
      <w:r>
        <w:rPr>
          <w:color w:val="auto"/>
        </w:rPr>
        <w:tab/>
      </w:r>
      <w:r>
        <w:rPr>
          <w:color w:val="auto"/>
        </w:rPr>
        <w:fldChar w:fldCharType="begin"/>
      </w:r>
      <w:r>
        <w:rPr>
          <w:color w:val="auto"/>
        </w:rPr>
        <w:instrText xml:space="preserve"> PAGEREF _Toc5472 \h </w:instrText>
      </w:r>
      <w:r>
        <w:rPr>
          <w:color w:val="auto"/>
        </w:rPr>
        <w:fldChar w:fldCharType="separate"/>
      </w:r>
      <w:r>
        <w:rPr>
          <w:color w:val="auto"/>
        </w:rPr>
        <w:t>44</w:t>
      </w:r>
      <w:r>
        <w:rPr>
          <w:color w:val="auto"/>
        </w:rPr>
        <w:fldChar w:fldCharType="end"/>
      </w:r>
      <w:r>
        <w:rPr>
          <w:color w:val="auto"/>
        </w:rPr>
        <w:fldChar w:fldCharType="end"/>
      </w:r>
    </w:p>
    <w:p w14:paraId="63B681CD">
      <w:pPr>
        <w:pStyle w:val="23"/>
        <w:tabs>
          <w:tab w:val="right" w:leader="dot" w:pos="9469"/>
        </w:tabs>
        <w:rPr>
          <w:color w:val="auto"/>
        </w:rPr>
      </w:pPr>
      <w:r>
        <w:rPr>
          <w:color w:val="auto"/>
        </w:rPr>
        <w:fldChar w:fldCharType="begin"/>
      </w:r>
      <w:r>
        <w:rPr>
          <w:color w:val="auto"/>
        </w:rPr>
        <w:instrText xml:space="preserve"> HYPERLINK \l "_Toc5807" </w:instrText>
      </w:r>
      <w:r>
        <w:rPr>
          <w:color w:val="auto"/>
        </w:rPr>
        <w:fldChar w:fldCharType="separate"/>
      </w:r>
      <w:r>
        <w:rPr>
          <w:rFonts w:hint="eastAsia" w:ascii="宋体" w:hAnsi="宋体" w:cs="宋体"/>
          <w:color w:val="auto"/>
        </w:rPr>
        <w:t>（二）</w:t>
      </w:r>
      <w:r>
        <w:rPr>
          <w:rFonts w:hint="eastAsia" w:ascii="宋体" w:hAnsi="宋体" w:cs="宋体"/>
          <w:color w:val="auto"/>
          <w:szCs w:val="30"/>
        </w:rPr>
        <w:t>法定代表人身份证明或附有法定代表人身份证明的授权委托书</w:t>
      </w:r>
      <w:r>
        <w:rPr>
          <w:color w:val="auto"/>
        </w:rPr>
        <w:tab/>
      </w:r>
      <w:r>
        <w:rPr>
          <w:color w:val="auto"/>
        </w:rPr>
        <w:fldChar w:fldCharType="begin"/>
      </w:r>
      <w:r>
        <w:rPr>
          <w:color w:val="auto"/>
        </w:rPr>
        <w:instrText xml:space="preserve"> PAGEREF _Toc5807 \h </w:instrText>
      </w:r>
      <w:r>
        <w:rPr>
          <w:color w:val="auto"/>
        </w:rPr>
        <w:fldChar w:fldCharType="separate"/>
      </w:r>
      <w:r>
        <w:rPr>
          <w:color w:val="auto"/>
        </w:rPr>
        <w:t>45</w:t>
      </w:r>
      <w:r>
        <w:rPr>
          <w:color w:val="auto"/>
        </w:rPr>
        <w:fldChar w:fldCharType="end"/>
      </w:r>
      <w:r>
        <w:rPr>
          <w:color w:val="auto"/>
        </w:rPr>
        <w:fldChar w:fldCharType="end"/>
      </w:r>
    </w:p>
    <w:p w14:paraId="6B9E789A">
      <w:pPr>
        <w:pStyle w:val="38"/>
        <w:tabs>
          <w:tab w:val="right" w:leader="dot" w:pos="9469"/>
        </w:tabs>
        <w:rPr>
          <w:color w:val="auto"/>
        </w:rPr>
      </w:pPr>
      <w:r>
        <w:rPr>
          <w:color w:val="auto"/>
        </w:rPr>
        <w:fldChar w:fldCharType="begin"/>
      </w:r>
      <w:r>
        <w:rPr>
          <w:color w:val="auto"/>
        </w:rPr>
        <w:instrText xml:space="preserve"> HYPERLINK \l "_Toc19022" </w:instrText>
      </w:r>
      <w:r>
        <w:rPr>
          <w:color w:val="auto"/>
        </w:rPr>
        <w:fldChar w:fldCharType="separate"/>
      </w:r>
      <w:r>
        <w:rPr>
          <w:rFonts w:hint="eastAsia" w:ascii="宋体" w:hAnsi="宋体" w:cs="宋体"/>
          <w:color w:val="auto"/>
          <w:szCs w:val="44"/>
        </w:rPr>
        <w:t>二、资格审查部分</w:t>
      </w:r>
      <w:r>
        <w:rPr>
          <w:color w:val="auto"/>
        </w:rPr>
        <w:tab/>
      </w:r>
      <w:r>
        <w:rPr>
          <w:color w:val="auto"/>
        </w:rPr>
        <w:fldChar w:fldCharType="begin"/>
      </w:r>
      <w:r>
        <w:rPr>
          <w:color w:val="auto"/>
        </w:rPr>
        <w:instrText xml:space="preserve"> PAGEREF _Toc19022 \h </w:instrText>
      </w:r>
      <w:r>
        <w:rPr>
          <w:color w:val="auto"/>
        </w:rPr>
        <w:fldChar w:fldCharType="separate"/>
      </w:r>
      <w:r>
        <w:rPr>
          <w:color w:val="auto"/>
        </w:rPr>
        <w:t>47</w:t>
      </w:r>
      <w:r>
        <w:rPr>
          <w:color w:val="auto"/>
        </w:rPr>
        <w:fldChar w:fldCharType="end"/>
      </w:r>
      <w:r>
        <w:rPr>
          <w:color w:val="auto"/>
        </w:rPr>
        <w:fldChar w:fldCharType="end"/>
      </w:r>
    </w:p>
    <w:p w14:paraId="398591B3">
      <w:pPr>
        <w:pStyle w:val="23"/>
        <w:tabs>
          <w:tab w:val="right" w:leader="dot" w:pos="9469"/>
        </w:tabs>
        <w:rPr>
          <w:color w:val="auto"/>
        </w:rPr>
      </w:pPr>
      <w:r>
        <w:rPr>
          <w:color w:val="auto"/>
        </w:rPr>
        <w:fldChar w:fldCharType="begin"/>
      </w:r>
      <w:r>
        <w:rPr>
          <w:color w:val="auto"/>
        </w:rPr>
        <w:instrText xml:space="preserve"> HYPERLINK \l "_Toc9211" </w:instrText>
      </w:r>
      <w:r>
        <w:rPr>
          <w:color w:val="auto"/>
        </w:rPr>
        <w:fldChar w:fldCharType="separate"/>
      </w:r>
      <w:r>
        <w:rPr>
          <w:rFonts w:hint="eastAsia" w:ascii="宋体" w:hAnsi="宋体" w:cs="宋体"/>
          <w:color w:val="auto"/>
          <w:szCs w:val="30"/>
        </w:rPr>
        <w:t>（一）法定代表人身份证明或附有法定代表人身份证明的授权委托书</w:t>
      </w:r>
      <w:r>
        <w:rPr>
          <w:color w:val="auto"/>
        </w:rPr>
        <w:tab/>
      </w:r>
      <w:r>
        <w:rPr>
          <w:color w:val="auto"/>
        </w:rPr>
        <w:fldChar w:fldCharType="begin"/>
      </w:r>
      <w:r>
        <w:rPr>
          <w:color w:val="auto"/>
        </w:rPr>
        <w:instrText xml:space="preserve"> PAGEREF _Toc9211 \h </w:instrText>
      </w:r>
      <w:r>
        <w:rPr>
          <w:color w:val="auto"/>
        </w:rPr>
        <w:fldChar w:fldCharType="separate"/>
      </w:r>
      <w:r>
        <w:rPr>
          <w:color w:val="auto"/>
        </w:rPr>
        <w:t>50</w:t>
      </w:r>
      <w:r>
        <w:rPr>
          <w:color w:val="auto"/>
        </w:rPr>
        <w:fldChar w:fldCharType="end"/>
      </w:r>
      <w:r>
        <w:rPr>
          <w:color w:val="auto"/>
        </w:rPr>
        <w:fldChar w:fldCharType="end"/>
      </w:r>
    </w:p>
    <w:p w14:paraId="54334D47">
      <w:pPr>
        <w:pStyle w:val="23"/>
        <w:tabs>
          <w:tab w:val="right" w:leader="dot" w:pos="9469"/>
        </w:tabs>
        <w:rPr>
          <w:color w:val="auto"/>
        </w:rPr>
      </w:pPr>
      <w:r>
        <w:rPr>
          <w:color w:val="auto"/>
        </w:rPr>
        <w:fldChar w:fldCharType="begin"/>
      </w:r>
      <w:r>
        <w:rPr>
          <w:color w:val="auto"/>
        </w:rPr>
        <w:instrText xml:space="preserve"> HYPERLINK \l "_Toc10184" </w:instrText>
      </w:r>
      <w:r>
        <w:rPr>
          <w:color w:val="auto"/>
        </w:rPr>
        <w:fldChar w:fldCharType="separate"/>
      </w:r>
      <w:r>
        <w:rPr>
          <w:rFonts w:hint="eastAsia" w:ascii="宋体" w:hAnsi="宋体" w:cs="宋体"/>
          <w:color w:val="auto"/>
        </w:rPr>
        <w:t>（二）承诺</w:t>
      </w:r>
      <w:r>
        <w:rPr>
          <w:color w:val="auto"/>
        </w:rPr>
        <w:tab/>
      </w:r>
      <w:r>
        <w:rPr>
          <w:color w:val="auto"/>
        </w:rPr>
        <w:fldChar w:fldCharType="begin"/>
      </w:r>
      <w:r>
        <w:rPr>
          <w:color w:val="auto"/>
        </w:rPr>
        <w:instrText xml:space="preserve"> PAGEREF _Toc10184 \h </w:instrText>
      </w:r>
      <w:r>
        <w:rPr>
          <w:color w:val="auto"/>
        </w:rPr>
        <w:fldChar w:fldCharType="separate"/>
      </w:r>
      <w:r>
        <w:rPr>
          <w:color w:val="auto"/>
        </w:rPr>
        <w:t>52</w:t>
      </w:r>
      <w:r>
        <w:rPr>
          <w:color w:val="auto"/>
        </w:rPr>
        <w:fldChar w:fldCharType="end"/>
      </w:r>
      <w:r>
        <w:rPr>
          <w:color w:val="auto"/>
        </w:rPr>
        <w:fldChar w:fldCharType="end"/>
      </w:r>
    </w:p>
    <w:p w14:paraId="4F28810C">
      <w:pPr>
        <w:pStyle w:val="23"/>
        <w:tabs>
          <w:tab w:val="right" w:leader="dot" w:pos="9469"/>
        </w:tabs>
        <w:rPr>
          <w:color w:val="auto"/>
        </w:rPr>
      </w:pPr>
      <w:r>
        <w:rPr>
          <w:color w:val="auto"/>
        </w:rPr>
        <w:fldChar w:fldCharType="begin"/>
      </w:r>
      <w:r>
        <w:rPr>
          <w:color w:val="auto"/>
        </w:rPr>
        <w:instrText xml:space="preserve"> HYPERLINK \l "_Toc24209" </w:instrText>
      </w:r>
      <w:r>
        <w:rPr>
          <w:color w:val="auto"/>
        </w:rPr>
        <w:fldChar w:fldCharType="separate"/>
      </w:r>
      <w:r>
        <w:rPr>
          <w:rFonts w:hint="eastAsia" w:ascii="宋体" w:hAnsi="宋体" w:cs="宋体"/>
          <w:color w:val="auto"/>
        </w:rPr>
        <w:t>（三）其他资料</w:t>
      </w:r>
      <w:r>
        <w:rPr>
          <w:color w:val="auto"/>
        </w:rPr>
        <w:tab/>
      </w:r>
      <w:r>
        <w:rPr>
          <w:color w:val="auto"/>
        </w:rPr>
        <w:fldChar w:fldCharType="begin"/>
      </w:r>
      <w:r>
        <w:rPr>
          <w:color w:val="auto"/>
        </w:rPr>
        <w:instrText xml:space="preserve"> PAGEREF _Toc24209 \h </w:instrText>
      </w:r>
      <w:r>
        <w:rPr>
          <w:color w:val="auto"/>
        </w:rPr>
        <w:fldChar w:fldCharType="separate"/>
      </w:r>
      <w:r>
        <w:rPr>
          <w:color w:val="auto"/>
        </w:rPr>
        <w:t>53</w:t>
      </w:r>
      <w:r>
        <w:rPr>
          <w:color w:val="auto"/>
        </w:rPr>
        <w:fldChar w:fldCharType="end"/>
      </w:r>
      <w:r>
        <w:rPr>
          <w:color w:val="auto"/>
        </w:rPr>
        <w:fldChar w:fldCharType="end"/>
      </w:r>
    </w:p>
    <w:p w14:paraId="5FEB848C">
      <w:pPr>
        <w:rPr>
          <w:rFonts w:hint="eastAsia" w:ascii="宋体" w:hAnsi="宋体" w:cs="宋体"/>
          <w:color w:val="auto"/>
        </w:rPr>
      </w:pPr>
      <w:r>
        <w:rPr>
          <w:rFonts w:hint="eastAsia" w:ascii="宋体" w:hAnsi="宋体" w:cs="宋体"/>
          <w:bCs/>
          <w:color w:val="auto"/>
          <w:szCs w:val="20"/>
          <w:lang w:val="zh-CN"/>
        </w:rPr>
        <w:fldChar w:fldCharType="end"/>
      </w:r>
    </w:p>
    <w:bookmarkEnd w:id="0"/>
    <w:p w14:paraId="6948CADE">
      <w:pPr>
        <w:spacing w:line="20" w:lineRule="exact"/>
        <w:rPr>
          <w:rFonts w:hint="eastAsia" w:ascii="宋体" w:hAnsi="宋体" w:cs="宋体"/>
          <w:color w:val="auto"/>
        </w:rPr>
      </w:pPr>
      <w:bookmarkStart w:id="3" w:name="_Toc430530414"/>
    </w:p>
    <w:p w14:paraId="289BA8F3">
      <w:pPr>
        <w:spacing w:line="20" w:lineRule="exact"/>
        <w:jc w:val="left"/>
        <w:rPr>
          <w:rFonts w:hint="eastAsia" w:ascii="宋体" w:hAnsi="宋体" w:cs="宋体"/>
          <w:color w:val="auto"/>
        </w:rPr>
        <w:sectPr>
          <w:footerReference r:id="rId4" w:type="default"/>
          <w:pgSz w:w="11907" w:h="16840"/>
          <w:pgMar w:top="850" w:right="1134" w:bottom="850" w:left="1304" w:header="851" w:footer="992" w:gutter="0"/>
          <w:pgNumType w:fmt="numberInDash" w:start="1"/>
          <w:cols w:space="720" w:num="1"/>
          <w:docGrid w:linePitch="312" w:charSpace="0"/>
        </w:sectPr>
      </w:pPr>
    </w:p>
    <w:bookmarkEnd w:id="3"/>
    <w:p w14:paraId="76AD473E">
      <w:pPr>
        <w:spacing w:line="360" w:lineRule="auto"/>
        <w:rPr>
          <w:rFonts w:hint="eastAsia" w:ascii="宋体" w:hAnsi="宋体" w:cs="宋体"/>
          <w:color w:val="auto"/>
        </w:rPr>
      </w:pPr>
    </w:p>
    <w:p w14:paraId="709314F9">
      <w:pPr>
        <w:pStyle w:val="4"/>
        <w:spacing w:before="0" w:after="0" w:line="480" w:lineRule="auto"/>
        <w:jc w:val="center"/>
        <w:rPr>
          <w:rFonts w:hint="eastAsia" w:ascii="宋体" w:hAnsi="宋体" w:cs="宋体"/>
          <w:color w:val="auto"/>
          <w:sz w:val="52"/>
          <w:szCs w:val="52"/>
        </w:rPr>
      </w:pPr>
      <w:bookmarkStart w:id="4" w:name="_Toc14340"/>
      <w:bookmarkStart w:id="5" w:name="_Toc509218690"/>
      <w:r>
        <w:rPr>
          <w:rFonts w:hint="eastAsia" w:ascii="宋体" w:hAnsi="宋体" w:cs="宋体"/>
          <w:color w:val="auto"/>
          <w:sz w:val="52"/>
          <w:szCs w:val="52"/>
        </w:rPr>
        <w:t>第 一 卷</w:t>
      </w:r>
      <w:bookmarkEnd w:id="4"/>
      <w:bookmarkEnd w:id="5"/>
    </w:p>
    <w:p w14:paraId="5598939C">
      <w:pPr>
        <w:spacing w:line="200" w:lineRule="exact"/>
        <w:rPr>
          <w:rFonts w:hint="eastAsia" w:ascii="宋体" w:hAnsi="宋体" w:cs="宋体"/>
          <w:color w:val="auto"/>
        </w:rPr>
      </w:pPr>
      <w:r>
        <w:rPr>
          <w:rFonts w:hint="eastAsia" w:ascii="宋体" w:hAnsi="宋体" w:cs="宋体"/>
          <w:color w:val="auto"/>
        </w:rPr>
        <w:br w:type="page"/>
      </w:r>
    </w:p>
    <w:p w14:paraId="5963AAF3">
      <w:pPr>
        <w:pStyle w:val="4"/>
        <w:spacing w:line="360" w:lineRule="auto"/>
        <w:jc w:val="center"/>
        <w:rPr>
          <w:rFonts w:hint="eastAsia" w:ascii="宋体" w:hAnsi="宋体" w:cs="宋体"/>
          <w:snapToGrid w:val="0"/>
          <w:color w:val="auto"/>
          <w:kern w:val="0"/>
        </w:rPr>
      </w:pPr>
      <w:bookmarkStart w:id="6" w:name="_Toc430530415"/>
      <w:bookmarkStart w:id="7" w:name="_Toc509218691"/>
      <w:bookmarkStart w:id="8" w:name="_Toc287607727"/>
      <w:bookmarkStart w:id="9" w:name="_Toc224103298"/>
      <w:bookmarkStart w:id="10" w:name="_Toc277082535"/>
      <w:bookmarkStart w:id="11" w:name="_Toc287620666"/>
      <w:bookmarkStart w:id="12" w:name="_Toc5923"/>
      <w:r>
        <w:rPr>
          <w:rFonts w:hint="eastAsia" w:ascii="宋体" w:hAnsi="宋体" w:cs="宋体"/>
          <w:snapToGrid w:val="0"/>
          <w:color w:val="auto"/>
          <w:kern w:val="0"/>
        </w:rPr>
        <w:t xml:space="preserve">第一章  </w:t>
      </w:r>
      <w:bookmarkEnd w:id="6"/>
      <w:bookmarkEnd w:id="7"/>
      <w:bookmarkEnd w:id="8"/>
      <w:bookmarkEnd w:id="9"/>
      <w:bookmarkEnd w:id="10"/>
      <w:bookmarkEnd w:id="11"/>
      <w:r>
        <w:rPr>
          <w:rFonts w:hint="eastAsia" w:ascii="宋体" w:hAnsi="宋体" w:cs="宋体"/>
          <w:snapToGrid w:val="0"/>
          <w:color w:val="auto"/>
          <w:kern w:val="0"/>
        </w:rPr>
        <w:t>竞争性比选公告</w:t>
      </w:r>
      <w:bookmarkEnd w:id="12"/>
    </w:p>
    <w:p w14:paraId="5FA21FF7">
      <w:pPr>
        <w:autoSpaceDE w:val="0"/>
        <w:autoSpaceDN w:val="0"/>
        <w:adjustRightInd w:val="0"/>
        <w:snapToGrid w:val="0"/>
        <w:spacing w:line="360" w:lineRule="auto"/>
        <w:jc w:val="center"/>
        <w:rPr>
          <w:rFonts w:hint="eastAsia" w:ascii="宋体" w:hAnsi="宋体" w:cs="宋体"/>
          <w:snapToGrid w:val="0"/>
          <w:color w:val="auto"/>
          <w:kern w:val="0"/>
          <w:sz w:val="28"/>
          <w:szCs w:val="28"/>
        </w:rPr>
      </w:pPr>
      <w:bookmarkStart w:id="13" w:name="_Toc509218692"/>
      <w:bookmarkStart w:id="14" w:name="_Toc287607728"/>
      <w:bookmarkStart w:id="15" w:name="_Toc287620667"/>
      <w:bookmarkStart w:id="16" w:name="_Toc200359427"/>
      <w:bookmarkStart w:id="17" w:name="_Toc224103299"/>
      <w:bookmarkStart w:id="18" w:name="_Toc200359238"/>
      <w:bookmarkStart w:id="19" w:name="_Toc430530416"/>
      <w:bookmarkStart w:id="20" w:name="_Toc277082536"/>
      <w:r>
        <w:rPr>
          <w:rFonts w:hint="eastAsia" w:ascii="宋体" w:hAnsi="宋体" w:cs="宋体"/>
          <w:snapToGrid w:val="0"/>
          <w:color w:val="auto"/>
          <w:kern w:val="0"/>
          <w:sz w:val="28"/>
          <w:szCs w:val="28"/>
        </w:rPr>
        <w:t>垫江县文毕湖综合商业体装饰装修工程——消防改造工程专业分包</w:t>
      </w:r>
    </w:p>
    <w:p w14:paraId="69B131F3">
      <w:pPr>
        <w:autoSpaceDE w:val="0"/>
        <w:autoSpaceDN w:val="0"/>
        <w:adjustRightInd w:val="0"/>
        <w:snapToGrid w:val="0"/>
        <w:spacing w:line="360" w:lineRule="auto"/>
        <w:jc w:val="center"/>
        <w:rPr>
          <w:rFonts w:hint="eastAsia" w:ascii="宋体" w:hAnsi="宋体" w:cs="宋体"/>
          <w:snapToGrid w:val="0"/>
          <w:color w:val="auto"/>
          <w:kern w:val="0"/>
          <w:sz w:val="28"/>
          <w:szCs w:val="28"/>
        </w:rPr>
      </w:pPr>
      <w:r>
        <w:rPr>
          <w:rFonts w:hint="eastAsia" w:ascii="宋体" w:hAnsi="宋体" w:cs="宋体"/>
          <w:snapToGrid w:val="0"/>
          <w:color w:val="auto"/>
          <w:kern w:val="0"/>
          <w:sz w:val="28"/>
          <w:szCs w:val="28"/>
        </w:rPr>
        <w:t>竞争性比选公告</w:t>
      </w:r>
    </w:p>
    <w:p w14:paraId="4DD634B5">
      <w:pPr>
        <w:pStyle w:val="5"/>
        <w:spacing w:before="100" w:after="100" w:line="460" w:lineRule="exact"/>
        <w:rPr>
          <w:rFonts w:hint="eastAsia" w:ascii="宋体" w:hAnsi="宋体" w:cs="宋体"/>
          <w:snapToGrid w:val="0"/>
          <w:color w:val="auto"/>
          <w:sz w:val="28"/>
          <w:szCs w:val="28"/>
        </w:rPr>
      </w:pPr>
      <w:bookmarkStart w:id="21" w:name="_Toc63"/>
      <w:r>
        <w:rPr>
          <w:rFonts w:hint="eastAsia" w:ascii="宋体" w:hAnsi="宋体" w:cs="宋体"/>
          <w:snapToGrid w:val="0"/>
          <w:color w:val="auto"/>
          <w:sz w:val="28"/>
          <w:szCs w:val="28"/>
        </w:rPr>
        <w:t>1.  招标条件</w:t>
      </w:r>
      <w:bookmarkEnd w:id="13"/>
      <w:bookmarkEnd w:id="14"/>
      <w:bookmarkEnd w:id="15"/>
      <w:bookmarkEnd w:id="16"/>
      <w:bookmarkEnd w:id="17"/>
      <w:bookmarkEnd w:id="18"/>
      <w:bookmarkEnd w:id="19"/>
      <w:bookmarkEnd w:id="20"/>
      <w:bookmarkEnd w:id="21"/>
    </w:p>
    <w:p w14:paraId="2DB0E024">
      <w:pPr>
        <w:autoSpaceDE w:val="0"/>
        <w:autoSpaceDN w:val="0"/>
        <w:adjustRightInd w:val="0"/>
        <w:snapToGrid w:val="0"/>
        <w:spacing w:line="360" w:lineRule="auto"/>
        <w:jc w:val="left"/>
        <w:rPr>
          <w:rFonts w:hint="eastAsia" w:ascii="宋体" w:hAnsi="宋体" w:cs="宋体"/>
          <w:snapToGrid w:val="0"/>
          <w:color w:val="auto"/>
          <w:kern w:val="0"/>
          <w:szCs w:val="21"/>
        </w:rPr>
      </w:pPr>
      <w:r>
        <w:rPr>
          <w:rFonts w:hint="eastAsia" w:ascii="宋体" w:hAnsi="宋体" w:cs="宋体"/>
          <w:snapToGrid w:val="0"/>
          <w:color w:val="auto"/>
          <w:kern w:val="0"/>
          <w:szCs w:val="21"/>
        </w:rPr>
        <w:t xml:space="preserve">    </w:t>
      </w:r>
      <w:bookmarkStart w:id="22" w:name="OLE_LINK6"/>
      <w:r>
        <w:rPr>
          <w:rFonts w:hint="eastAsia" w:ascii="宋体" w:hAnsi="宋体" w:cs="宋体"/>
          <w:snapToGrid w:val="0"/>
          <w:color w:val="auto"/>
          <w:kern w:val="0"/>
          <w:szCs w:val="21"/>
        </w:rPr>
        <w:t xml:space="preserve"> </w:t>
      </w:r>
      <w:bookmarkStart w:id="23" w:name="OLE_LINK3"/>
      <w:r>
        <w:rPr>
          <w:rFonts w:hint="eastAsia" w:ascii="宋体" w:hAnsi="宋体" w:cs="宋体"/>
          <w:snapToGrid w:val="0"/>
          <w:color w:val="auto"/>
          <w:kern w:val="0"/>
          <w:szCs w:val="21"/>
        </w:rPr>
        <w:t>本招标项目</w:t>
      </w:r>
      <w:r>
        <w:rPr>
          <w:rFonts w:hint="eastAsia" w:ascii="宋体" w:hAnsi="宋体" w:cs="宋体"/>
          <w:snapToGrid w:val="0"/>
          <w:color w:val="auto"/>
          <w:kern w:val="0"/>
          <w:szCs w:val="21"/>
          <w:u w:val="single"/>
        </w:rPr>
        <w:t>垫江县文毕湖综合商业体装饰装修工程——消防改造工程专业分包</w:t>
      </w:r>
      <w:r>
        <w:rPr>
          <w:rFonts w:hint="eastAsia" w:ascii="宋体" w:hAnsi="宋体" w:cs="宋体"/>
          <w:snapToGrid w:val="0"/>
          <w:color w:val="auto"/>
          <w:kern w:val="0"/>
          <w:szCs w:val="21"/>
        </w:rPr>
        <w:t>，建设资金来自业主自筹，项目出资比例为100% ，招标人为垫江县小厦建筑有限公司。项目已具备招标条件，</w:t>
      </w:r>
      <w:r>
        <w:rPr>
          <w:rFonts w:hint="eastAsia" w:ascii="宋体" w:hAnsi="宋体" w:cs="宋体"/>
          <w:snapToGrid w:val="0"/>
          <w:color w:val="auto"/>
          <w:kern w:val="0"/>
          <w:position w:val="-2"/>
          <w:szCs w:val="21"/>
        </w:rPr>
        <w:t>现对</w:t>
      </w:r>
      <w:r>
        <w:rPr>
          <w:rFonts w:hint="eastAsia" w:ascii="宋体" w:hAnsi="宋体" w:cs="宋体"/>
          <w:snapToGrid w:val="0"/>
          <w:color w:val="auto"/>
          <w:kern w:val="0"/>
          <w:szCs w:val="21"/>
          <w:u w:val="single"/>
        </w:rPr>
        <w:t>该项目</w:t>
      </w:r>
      <w:r>
        <w:rPr>
          <w:rFonts w:hint="eastAsia" w:ascii="宋体" w:hAnsi="宋体" w:cs="宋体"/>
          <w:snapToGrid w:val="0"/>
          <w:color w:val="auto"/>
          <w:kern w:val="0"/>
          <w:position w:val="-2"/>
          <w:szCs w:val="21"/>
        </w:rPr>
        <w:t>进行公开竞争性比选发包。</w:t>
      </w:r>
    </w:p>
    <w:bookmarkEnd w:id="22"/>
    <w:bookmarkEnd w:id="23"/>
    <w:p w14:paraId="75939D7E">
      <w:pPr>
        <w:pStyle w:val="5"/>
        <w:spacing w:before="100" w:after="100" w:line="460" w:lineRule="exact"/>
        <w:rPr>
          <w:rFonts w:hint="eastAsia" w:ascii="宋体" w:hAnsi="宋体" w:cs="宋体"/>
          <w:snapToGrid w:val="0"/>
          <w:color w:val="auto"/>
          <w:sz w:val="28"/>
          <w:szCs w:val="28"/>
        </w:rPr>
      </w:pPr>
      <w:bookmarkStart w:id="24" w:name="_Toc200359239"/>
      <w:bookmarkStart w:id="25" w:name="_Toc224103300"/>
      <w:bookmarkStart w:id="26" w:name="_Toc277082537"/>
      <w:bookmarkStart w:id="27" w:name="_Toc200359428"/>
      <w:bookmarkStart w:id="28" w:name="_Toc287620668"/>
      <w:bookmarkStart w:id="29" w:name="_Toc19189"/>
      <w:bookmarkStart w:id="30" w:name="_Toc430530417"/>
      <w:bookmarkStart w:id="31" w:name="_Toc509218693"/>
      <w:bookmarkStart w:id="32" w:name="_Toc287607729"/>
      <w:r>
        <w:rPr>
          <w:rFonts w:hint="eastAsia" w:ascii="宋体" w:hAnsi="宋体" w:cs="宋体"/>
          <w:snapToGrid w:val="0"/>
          <w:color w:val="auto"/>
          <w:sz w:val="28"/>
          <w:szCs w:val="28"/>
        </w:rPr>
        <w:t>2.  项目概况与招标范围</w:t>
      </w:r>
      <w:bookmarkEnd w:id="24"/>
      <w:bookmarkEnd w:id="25"/>
      <w:bookmarkEnd w:id="26"/>
      <w:bookmarkEnd w:id="27"/>
      <w:bookmarkEnd w:id="28"/>
      <w:bookmarkEnd w:id="29"/>
      <w:bookmarkEnd w:id="30"/>
      <w:bookmarkEnd w:id="31"/>
      <w:bookmarkEnd w:id="32"/>
    </w:p>
    <w:p w14:paraId="3B0DD180">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cs="宋体"/>
          <w:snapToGrid w:val="0"/>
          <w:color w:val="auto"/>
          <w:kern w:val="0"/>
          <w:szCs w:val="21"/>
          <w:u w:val="single"/>
        </w:rPr>
      </w:pPr>
      <w:bookmarkStart w:id="33" w:name="OLE_LINK4"/>
      <w:r>
        <w:rPr>
          <w:rFonts w:hint="eastAsia" w:ascii="宋体" w:hAnsi="宋体" w:cs="宋体"/>
          <w:snapToGrid w:val="0"/>
          <w:color w:val="auto"/>
          <w:kern w:val="0"/>
          <w:szCs w:val="21"/>
        </w:rPr>
        <w:t>2.1 建设地点：</w:t>
      </w:r>
      <w:r>
        <w:rPr>
          <w:rFonts w:hint="eastAsia" w:ascii="宋体" w:hAnsi="宋体" w:cs="宋体"/>
          <w:snapToGrid w:val="0"/>
          <w:color w:val="auto"/>
          <w:kern w:val="0"/>
          <w:szCs w:val="21"/>
          <w:u w:val="single"/>
        </w:rPr>
        <w:t>垫江县文毕湖高铁站旁1、2号楼</w:t>
      </w:r>
    </w:p>
    <w:p w14:paraId="1C2AF68A">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cs="宋体"/>
          <w:snapToGrid w:val="0"/>
          <w:color w:val="auto"/>
          <w:kern w:val="0"/>
          <w:szCs w:val="21"/>
        </w:rPr>
      </w:pPr>
      <w:r>
        <w:rPr>
          <w:rFonts w:hint="eastAsia" w:ascii="宋体" w:hAnsi="宋体" w:cs="宋体"/>
          <w:snapToGrid w:val="0"/>
          <w:color w:val="auto"/>
          <w:kern w:val="0"/>
          <w:szCs w:val="21"/>
        </w:rPr>
        <w:t>2.2 项目概况与建设规模：</w:t>
      </w:r>
      <w:r>
        <w:rPr>
          <w:rFonts w:hint="eastAsia" w:ascii="宋体" w:hAnsi="宋体" w:cs="宋体"/>
          <w:snapToGrid w:val="0"/>
          <w:color w:val="auto"/>
          <w:kern w:val="0"/>
          <w:szCs w:val="21"/>
          <w:u w:val="single"/>
        </w:rPr>
        <w:t>本项目主要为垫江县文毕湖综合商业体装饰装修工程所包含的消防改造工程专业分包，改造建筑面积约8500㎡。</w:t>
      </w:r>
    </w:p>
    <w:p w14:paraId="3740DA35">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cs="宋体"/>
          <w:snapToGrid w:val="0"/>
          <w:color w:val="auto"/>
          <w:kern w:val="0"/>
          <w:szCs w:val="21"/>
        </w:rPr>
      </w:pPr>
      <w:r>
        <w:rPr>
          <w:rFonts w:hint="eastAsia" w:ascii="宋体" w:hAnsi="宋体" w:cs="宋体"/>
          <w:snapToGrid w:val="0"/>
          <w:color w:val="auto"/>
          <w:kern w:val="0"/>
          <w:szCs w:val="21"/>
        </w:rPr>
        <w:t>2.3 本次招标项目</w:t>
      </w:r>
      <w:r>
        <w:rPr>
          <w:rFonts w:hint="eastAsia" w:ascii="宋体" w:hAnsi="宋体" w:cs="宋体"/>
          <w:snapToGrid w:val="0"/>
          <w:color w:val="auto"/>
          <w:kern w:val="0"/>
          <w:szCs w:val="21"/>
          <w:lang w:eastAsia="zh-CN"/>
        </w:rPr>
        <w:t>最高限价总</w:t>
      </w:r>
      <w:r>
        <w:rPr>
          <w:rFonts w:hint="eastAsia" w:ascii="宋体" w:hAnsi="宋体" w:cs="宋体"/>
          <w:snapToGrid w:val="0"/>
          <w:color w:val="auto"/>
          <w:kern w:val="0"/>
          <w:szCs w:val="21"/>
        </w:rPr>
        <w:t>金额：</w:t>
      </w:r>
      <w:r>
        <w:rPr>
          <w:rFonts w:hint="eastAsia" w:ascii="宋体" w:hAnsi="宋体" w:cs="宋体"/>
          <w:snapToGrid w:val="0"/>
          <w:color w:val="auto"/>
          <w:kern w:val="0"/>
          <w:szCs w:val="21"/>
          <w:u w:val="single"/>
        </w:rPr>
        <w:t xml:space="preserve">208000.00元。 </w:t>
      </w:r>
    </w:p>
    <w:p w14:paraId="4E00076F">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cs="宋体"/>
          <w:snapToGrid w:val="0"/>
          <w:color w:val="auto"/>
          <w:kern w:val="0"/>
          <w:szCs w:val="21"/>
        </w:rPr>
      </w:pPr>
      <w:r>
        <w:rPr>
          <w:rFonts w:hint="eastAsia" w:ascii="宋体" w:hAnsi="宋体" w:cs="宋体"/>
          <w:snapToGrid w:val="0"/>
          <w:color w:val="auto"/>
          <w:kern w:val="0"/>
          <w:szCs w:val="21"/>
        </w:rPr>
        <w:t>2.4 招标范围：</w:t>
      </w:r>
      <w:bookmarkStart w:id="34" w:name="_Hlk195189128"/>
    </w:p>
    <w:bookmarkEnd w:id="34"/>
    <w:p w14:paraId="722A018A">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cs="宋体"/>
          <w:snapToGrid w:val="0"/>
          <w:color w:val="auto"/>
          <w:kern w:val="0"/>
          <w:szCs w:val="21"/>
        </w:rPr>
      </w:pPr>
      <w:r>
        <w:rPr>
          <w:rFonts w:hint="eastAsia" w:ascii="宋体" w:hAnsi="宋体" w:cs="宋体"/>
          <w:snapToGrid w:val="0"/>
          <w:color w:val="auto"/>
          <w:kern w:val="0"/>
          <w:szCs w:val="21"/>
        </w:rPr>
        <w:t>（1）包含项目所涉及的喷淋、烟感、报警系统以及原有风机及管道改造等，具体以投标人自行现场踏勘实际需要的改造，消防检测（含检测费），至验收合格为准(注：因安装导致的对原有建筑的修补由本项目成交人负责），并负责施工前消防备案（含费用）。</w:t>
      </w:r>
    </w:p>
    <w:p w14:paraId="508A11A1">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cs="宋体"/>
          <w:snapToGrid w:val="0"/>
          <w:color w:val="auto"/>
          <w:kern w:val="0"/>
          <w:szCs w:val="21"/>
        </w:rPr>
      </w:pPr>
      <w:r>
        <w:rPr>
          <w:rFonts w:hint="eastAsia" w:ascii="宋体" w:hAnsi="宋体" w:cs="宋体"/>
          <w:snapToGrid w:val="0"/>
          <w:color w:val="auto"/>
          <w:kern w:val="0"/>
          <w:szCs w:val="21"/>
        </w:rPr>
        <w:t>（2）成交人需自行进行相关检验检测，并通过相关部门验收合格以保证采购人正常交付项目、并保证使用单位后期正常合法使用；由此产生的所有费用包含在报价中，采购人不再另行支付其任何与此相关的费用。采购人交付项目时或使用单位后期使用时若因成交人未向相关部门申请相关检测检验或未验收合格，除所有责任由成交人全力承担外，成交人还须承担消除影响的相关工作（包括但不限于重新进行相关检验检测，并通过相关部门验收合格）。</w:t>
      </w:r>
    </w:p>
    <w:p w14:paraId="5BD32920">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cs="宋体"/>
          <w:snapToGrid w:val="0"/>
          <w:color w:val="auto"/>
          <w:kern w:val="0"/>
          <w:szCs w:val="21"/>
        </w:rPr>
      </w:pPr>
      <w:r>
        <w:rPr>
          <w:rFonts w:hint="eastAsia" w:ascii="宋体" w:hAnsi="宋体" w:cs="宋体"/>
          <w:snapToGrid w:val="0"/>
          <w:color w:val="auto"/>
          <w:kern w:val="0"/>
          <w:szCs w:val="21"/>
        </w:rPr>
        <w:t>（3）2年缺陷责任期内的维修维护工作。</w:t>
      </w:r>
    </w:p>
    <w:p w14:paraId="4EDD9015">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cs="宋体"/>
          <w:snapToGrid w:val="0"/>
          <w:color w:val="auto"/>
          <w:kern w:val="0"/>
          <w:szCs w:val="21"/>
        </w:rPr>
      </w:pPr>
      <w:r>
        <w:rPr>
          <w:rFonts w:hint="eastAsia" w:ascii="宋体" w:hAnsi="宋体" w:cs="宋体"/>
          <w:snapToGrid w:val="0"/>
          <w:color w:val="auto"/>
          <w:kern w:val="0"/>
          <w:szCs w:val="21"/>
        </w:rPr>
        <w:t xml:space="preserve">2.5 </w:t>
      </w:r>
      <w:bookmarkStart w:id="35" w:name="_Hlk64626254"/>
      <w:r>
        <w:rPr>
          <w:rFonts w:hint="eastAsia" w:ascii="宋体" w:hAnsi="宋体" w:cs="宋体"/>
          <w:snapToGrid w:val="0"/>
          <w:color w:val="auto"/>
          <w:kern w:val="0"/>
          <w:szCs w:val="21"/>
        </w:rPr>
        <w:t>工期：</w:t>
      </w:r>
      <w:bookmarkEnd w:id="35"/>
      <w:r>
        <w:rPr>
          <w:rFonts w:hint="eastAsia" w:ascii="宋体" w:hAnsi="宋体" w:cs="宋体"/>
          <w:snapToGrid w:val="0"/>
          <w:color w:val="auto"/>
          <w:kern w:val="0"/>
          <w:szCs w:val="21"/>
        </w:rPr>
        <w:t>30日历天，中标人领取中标通知书之日第5日起算，完工验收合格之日为止。</w:t>
      </w:r>
    </w:p>
    <w:p w14:paraId="24ED5F34">
      <w:pPr>
        <w:tabs>
          <w:tab w:val="left" w:pos="3840"/>
          <w:tab w:val="left" w:pos="5300"/>
        </w:tabs>
        <w:autoSpaceDE w:val="0"/>
        <w:autoSpaceDN w:val="0"/>
        <w:adjustRightInd w:val="0"/>
        <w:snapToGrid w:val="0"/>
        <w:spacing w:line="460" w:lineRule="exact"/>
        <w:ind w:firstLine="840" w:firstLineChars="400"/>
        <w:jc w:val="left"/>
        <w:rPr>
          <w:rFonts w:hint="eastAsia" w:ascii="宋体" w:hAnsi="宋体" w:cs="宋体"/>
          <w:snapToGrid w:val="0"/>
          <w:color w:val="auto"/>
          <w:kern w:val="0"/>
          <w:szCs w:val="21"/>
        </w:rPr>
      </w:pPr>
      <w:r>
        <w:rPr>
          <w:rFonts w:hint="eastAsia" w:ascii="宋体" w:hAnsi="宋体" w:cs="宋体"/>
          <w:snapToGrid w:val="0"/>
          <w:color w:val="auto"/>
          <w:kern w:val="0"/>
          <w:szCs w:val="21"/>
        </w:rPr>
        <w:t>缺陷责任期要求：24个月。</w:t>
      </w:r>
    </w:p>
    <w:bookmarkEnd w:id="33"/>
    <w:p w14:paraId="416A251B">
      <w:pPr>
        <w:pStyle w:val="5"/>
        <w:spacing w:before="100" w:after="100" w:line="460" w:lineRule="exact"/>
        <w:rPr>
          <w:rFonts w:hint="eastAsia" w:ascii="宋体" w:hAnsi="宋体" w:cs="宋体"/>
          <w:snapToGrid w:val="0"/>
          <w:color w:val="auto"/>
          <w:sz w:val="28"/>
          <w:szCs w:val="28"/>
        </w:rPr>
      </w:pPr>
      <w:bookmarkStart w:id="36" w:name="_Toc19559"/>
      <w:r>
        <w:rPr>
          <w:rFonts w:hint="eastAsia" w:ascii="宋体" w:hAnsi="宋体" w:cs="宋体"/>
          <w:snapToGrid w:val="0"/>
          <w:color w:val="auto"/>
          <w:sz w:val="28"/>
          <w:szCs w:val="28"/>
        </w:rPr>
        <w:t>3.  投标人资格要求</w:t>
      </w:r>
      <w:bookmarkEnd w:id="36"/>
    </w:p>
    <w:p w14:paraId="201E6722">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cs="宋体"/>
          <w:snapToGrid w:val="0"/>
          <w:color w:val="auto"/>
          <w:kern w:val="0"/>
          <w:szCs w:val="21"/>
        </w:rPr>
      </w:pPr>
      <w:bookmarkStart w:id="37" w:name="OLE_LINK5"/>
      <w:r>
        <w:rPr>
          <w:rFonts w:hint="eastAsia" w:ascii="宋体" w:hAnsi="宋体" w:cs="宋体"/>
          <w:snapToGrid w:val="0"/>
          <w:color w:val="auto"/>
          <w:kern w:val="0"/>
          <w:szCs w:val="21"/>
        </w:rPr>
        <w:t>3.1  本次招标要求投标人须具备以下条件：</w:t>
      </w:r>
    </w:p>
    <w:p w14:paraId="49675386">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cs="宋体"/>
          <w:snapToGrid w:val="0"/>
          <w:color w:val="auto"/>
          <w:kern w:val="0"/>
          <w:szCs w:val="21"/>
        </w:rPr>
      </w:pPr>
      <w:r>
        <w:rPr>
          <w:rFonts w:hint="eastAsia" w:ascii="宋体" w:hAnsi="宋体" w:cs="宋体"/>
          <w:snapToGrid w:val="0"/>
          <w:color w:val="auto"/>
          <w:kern w:val="0"/>
          <w:szCs w:val="21"/>
        </w:rPr>
        <w:t>3.1.1 本次招标要求投标人具备的资质条件：</w:t>
      </w:r>
      <w:r>
        <w:rPr>
          <w:rFonts w:hint="eastAsia" w:ascii="宋体" w:hAnsi="宋体" w:cs="宋体"/>
          <w:snapToGrid w:val="0"/>
          <w:color w:val="auto"/>
          <w:kern w:val="0"/>
          <w:szCs w:val="21"/>
          <w:u w:val="single"/>
        </w:rPr>
        <w:t>具备建设行政主管部门颁发的有效的消防设施工程专业承包二级及以上资质</w:t>
      </w:r>
      <w:r>
        <w:rPr>
          <w:rFonts w:hint="eastAsia" w:ascii="宋体" w:hAnsi="宋体" w:cs="宋体"/>
          <w:snapToGrid w:val="0"/>
          <w:color w:val="auto"/>
          <w:kern w:val="0"/>
          <w:szCs w:val="21"/>
        </w:rPr>
        <w:t>；</w:t>
      </w:r>
    </w:p>
    <w:p w14:paraId="1BFC2328">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cs="宋体"/>
          <w:snapToGrid w:val="0"/>
          <w:color w:val="auto"/>
          <w:kern w:val="0"/>
          <w:szCs w:val="21"/>
        </w:rPr>
      </w:pPr>
      <w:r>
        <w:rPr>
          <w:rFonts w:hint="eastAsia" w:ascii="宋体" w:hAnsi="宋体" w:cs="宋体"/>
          <w:snapToGrid w:val="0"/>
          <w:color w:val="auto"/>
          <w:kern w:val="0"/>
          <w:szCs w:val="21"/>
        </w:rPr>
        <w:t>3.2  本次招标不接受联合体投标。</w:t>
      </w:r>
    </w:p>
    <w:bookmarkEnd w:id="37"/>
    <w:p w14:paraId="32DD8974">
      <w:pPr>
        <w:pStyle w:val="5"/>
        <w:spacing w:before="100" w:after="100" w:line="460" w:lineRule="exact"/>
        <w:rPr>
          <w:rFonts w:hint="eastAsia" w:ascii="宋体" w:hAnsi="宋体" w:cs="宋体"/>
          <w:snapToGrid w:val="0"/>
          <w:color w:val="auto"/>
          <w:sz w:val="28"/>
          <w:szCs w:val="28"/>
        </w:rPr>
      </w:pPr>
      <w:bookmarkStart w:id="38" w:name="_Toc200359241"/>
      <w:bookmarkStart w:id="39" w:name="_Toc430530419"/>
      <w:bookmarkStart w:id="40" w:name="_Toc2114"/>
      <w:bookmarkStart w:id="41" w:name="_Toc287607731"/>
      <w:bookmarkStart w:id="42" w:name="_Toc200359430"/>
      <w:bookmarkStart w:id="43" w:name="_Toc277082539"/>
      <w:bookmarkStart w:id="44" w:name="_Toc287620670"/>
      <w:bookmarkStart w:id="45" w:name="_Toc224103302"/>
      <w:bookmarkStart w:id="46" w:name="_Toc509218695"/>
      <w:r>
        <w:rPr>
          <w:rFonts w:hint="eastAsia" w:ascii="宋体" w:hAnsi="宋体" w:cs="宋体"/>
          <w:snapToGrid w:val="0"/>
          <w:color w:val="auto"/>
          <w:sz w:val="28"/>
          <w:szCs w:val="28"/>
        </w:rPr>
        <w:t>4.  竞争性比选文件的获取</w:t>
      </w:r>
      <w:bookmarkEnd w:id="38"/>
      <w:bookmarkEnd w:id="39"/>
      <w:bookmarkEnd w:id="40"/>
      <w:bookmarkEnd w:id="41"/>
      <w:bookmarkEnd w:id="42"/>
      <w:bookmarkEnd w:id="43"/>
      <w:bookmarkEnd w:id="44"/>
      <w:bookmarkEnd w:id="45"/>
      <w:bookmarkEnd w:id="46"/>
    </w:p>
    <w:p w14:paraId="77EEEB66">
      <w:pPr>
        <w:tabs>
          <w:tab w:val="left" w:pos="2420"/>
          <w:tab w:val="left" w:pos="5445"/>
        </w:tabs>
        <w:autoSpaceDE w:val="0"/>
        <w:autoSpaceDN w:val="0"/>
        <w:adjustRightInd w:val="0"/>
        <w:snapToGrid w:val="0"/>
        <w:spacing w:line="450" w:lineRule="exact"/>
        <w:ind w:firstLine="420"/>
        <w:jc w:val="left"/>
        <w:rPr>
          <w:rFonts w:hint="eastAsia" w:ascii="宋体" w:hAnsi="宋体" w:cs="宋体"/>
          <w:snapToGrid w:val="0"/>
          <w:color w:val="auto"/>
          <w:kern w:val="0"/>
          <w:szCs w:val="21"/>
        </w:rPr>
      </w:pPr>
      <w:r>
        <w:rPr>
          <w:rFonts w:hint="eastAsia" w:ascii="宋体" w:hAnsi="宋体" w:cs="宋体"/>
          <w:snapToGrid w:val="0"/>
          <w:color w:val="auto"/>
          <w:kern w:val="0"/>
          <w:szCs w:val="21"/>
        </w:rPr>
        <w:t>4.1  凡对本项目感兴趣的投标人可于本竞争性比选公告发布之日起至投标截止时间前在垫江县人民政府官网、重庆渝垫国有资产经营集团有限公司官网下载竞争性比选文件等资料，无论投标人下载与否，均视为已知晓本项目所有信息。</w:t>
      </w:r>
    </w:p>
    <w:p w14:paraId="23C9941A">
      <w:pPr>
        <w:tabs>
          <w:tab w:val="left" w:pos="2420"/>
          <w:tab w:val="left" w:pos="5445"/>
        </w:tabs>
        <w:autoSpaceDE w:val="0"/>
        <w:autoSpaceDN w:val="0"/>
        <w:adjustRightInd w:val="0"/>
        <w:snapToGrid w:val="0"/>
        <w:spacing w:line="450" w:lineRule="exact"/>
        <w:ind w:firstLine="420"/>
        <w:jc w:val="left"/>
        <w:rPr>
          <w:rFonts w:hint="eastAsia" w:ascii="宋体" w:hAnsi="宋体" w:cs="宋体"/>
          <w:snapToGrid w:val="0"/>
          <w:color w:val="auto"/>
          <w:kern w:val="0"/>
          <w:szCs w:val="21"/>
        </w:rPr>
      </w:pPr>
      <w:r>
        <w:rPr>
          <w:rFonts w:hint="eastAsia" w:ascii="宋体" w:hAnsi="宋体" w:cs="宋体"/>
          <w:snapToGrid w:val="0"/>
          <w:color w:val="auto"/>
          <w:kern w:val="0"/>
          <w:szCs w:val="21"/>
        </w:rPr>
        <w:t>4.2  投标人对本项目竞争性比选文件有疑问请于2025年10月9日12:00时前以书面形式送达招标人的方式提出。</w:t>
      </w:r>
    </w:p>
    <w:p w14:paraId="07438097">
      <w:pPr>
        <w:tabs>
          <w:tab w:val="left" w:pos="2420"/>
          <w:tab w:val="left" w:pos="5445"/>
        </w:tabs>
        <w:autoSpaceDE w:val="0"/>
        <w:autoSpaceDN w:val="0"/>
        <w:adjustRightInd w:val="0"/>
        <w:snapToGrid w:val="0"/>
        <w:spacing w:line="450" w:lineRule="exact"/>
        <w:ind w:firstLine="420"/>
        <w:jc w:val="left"/>
        <w:rPr>
          <w:rFonts w:hint="eastAsia" w:ascii="宋体" w:hAnsi="宋体" w:cs="宋体"/>
          <w:snapToGrid w:val="0"/>
          <w:color w:val="auto"/>
          <w:kern w:val="0"/>
          <w:szCs w:val="21"/>
        </w:rPr>
      </w:pPr>
      <w:r>
        <w:rPr>
          <w:rFonts w:hint="eastAsia" w:ascii="宋体" w:hAnsi="宋体" w:cs="宋体"/>
          <w:snapToGrid w:val="0"/>
          <w:color w:val="auto"/>
          <w:kern w:val="0"/>
          <w:szCs w:val="21"/>
        </w:rPr>
        <w:t>4.3  招标人应于2025年10月9日17时00分（北京时间）前在垫江县人民政府官网、重庆渝垫国有资产经营集团有限公司官网发布澄清或修改。</w:t>
      </w:r>
    </w:p>
    <w:p w14:paraId="43A8DDD9">
      <w:pPr>
        <w:pStyle w:val="5"/>
        <w:spacing w:before="100" w:after="100" w:line="460" w:lineRule="exact"/>
        <w:rPr>
          <w:rFonts w:hint="eastAsia" w:ascii="宋体" w:hAnsi="宋体" w:cs="宋体"/>
          <w:snapToGrid w:val="0"/>
          <w:color w:val="auto"/>
          <w:sz w:val="28"/>
          <w:szCs w:val="28"/>
        </w:rPr>
      </w:pPr>
      <w:bookmarkStart w:id="47" w:name="_Toc224103303"/>
      <w:bookmarkStart w:id="48" w:name="_Toc509218696"/>
      <w:bookmarkStart w:id="49" w:name="_Toc277082540"/>
      <w:bookmarkStart w:id="50" w:name="_Toc200359431"/>
      <w:bookmarkStart w:id="51" w:name="_Toc287607732"/>
      <w:bookmarkStart w:id="52" w:name="_Toc430530420"/>
      <w:bookmarkStart w:id="53" w:name="_Toc200359242"/>
      <w:bookmarkStart w:id="54" w:name="_Toc287620671"/>
      <w:bookmarkStart w:id="55" w:name="_Toc9545"/>
      <w:r>
        <w:rPr>
          <w:rFonts w:hint="eastAsia" w:ascii="宋体" w:hAnsi="宋体" w:cs="宋体"/>
          <w:snapToGrid w:val="0"/>
          <w:color w:val="auto"/>
          <w:sz w:val="28"/>
          <w:szCs w:val="28"/>
        </w:rPr>
        <w:t>5.  投标文件的递交</w:t>
      </w:r>
      <w:bookmarkEnd w:id="47"/>
      <w:bookmarkEnd w:id="48"/>
      <w:bookmarkEnd w:id="49"/>
      <w:bookmarkEnd w:id="50"/>
      <w:bookmarkEnd w:id="51"/>
      <w:bookmarkEnd w:id="52"/>
      <w:bookmarkEnd w:id="53"/>
      <w:bookmarkEnd w:id="54"/>
      <w:bookmarkEnd w:id="55"/>
    </w:p>
    <w:p w14:paraId="4053A220">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hint="eastAsia" w:ascii="宋体" w:hAnsi="宋体" w:cs="宋体"/>
          <w:snapToGrid w:val="0"/>
          <w:color w:val="auto"/>
          <w:kern w:val="0"/>
          <w:szCs w:val="21"/>
        </w:rPr>
      </w:pPr>
      <w:r>
        <w:rPr>
          <w:rFonts w:hint="eastAsia" w:ascii="宋体" w:hAnsi="宋体" w:cs="宋体"/>
          <w:snapToGrid w:val="0"/>
          <w:color w:val="auto"/>
          <w:kern w:val="0"/>
          <w:szCs w:val="21"/>
        </w:rPr>
        <w:t>5.1  投标文件递交时间为2025年</w:t>
      </w:r>
      <w:r>
        <w:rPr>
          <w:rFonts w:hint="eastAsia" w:ascii="宋体" w:hAnsi="宋体" w:cs="宋体"/>
          <w:snapToGrid w:val="0"/>
          <w:color w:val="auto"/>
          <w:kern w:val="0"/>
          <w:szCs w:val="21"/>
          <w:u w:val="single"/>
        </w:rPr>
        <w:t>10</w:t>
      </w:r>
      <w:r>
        <w:rPr>
          <w:rFonts w:hint="eastAsia" w:ascii="宋体" w:hAnsi="宋体" w:cs="宋体"/>
          <w:snapToGrid w:val="0"/>
          <w:color w:val="auto"/>
          <w:kern w:val="0"/>
          <w:szCs w:val="21"/>
        </w:rPr>
        <w:t>月</w:t>
      </w:r>
      <w:r>
        <w:rPr>
          <w:rFonts w:hint="eastAsia" w:ascii="宋体" w:hAnsi="宋体" w:cs="宋体"/>
          <w:snapToGrid w:val="0"/>
          <w:color w:val="auto"/>
          <w:kern w:val="0"/>
          <w:szCs w:val="21"/>
          <w:u w:val="single"/>
        </w:rPr>
        <w:t>10</w:t>
      </w:r>
      <w:r>
        <w:rPr>
          <w:rFonts w:hint="eastAsia" w:ascii="宋体" w:hAnsi="宋体" w:cs="宋体"/>
          <w:snapToGrid w:val="0"/>
          <w:color w:val="auto"/>
          <w:kern w:val="0"/>
          <w:szCs w:val="21"/>
        </w:rPr>
        <w:t>日14时00分至2025年</w:t>
      </w:r>
      <w:r>
        <w:rPr>
          <w:rFonts w:hint="eastAsia" w:ascii="宋体" w:hAnsi="宋体" w:cs="宋体"/>
          <w:snapToGrid w:val="0"/>
          <w:color w:val="auto"/>
          <w:kern w:val="0"/>
          <w:szCs w:val="21"/>
          <w:u w:val="single"/>
        </w:rPr>
        <w:t>10</w:t>
      </w:r>
      <w:r>
        <w:rPr>
          <w:rFonts w:hint="eastAsia" w:ascii="宋体" w:hAnsi="宋体" w:cs="宋体"/>
          <w:snapToGrid w:val="0"/>
          <w:color w:val="auto"/>
          <w:kern w:val="0"/>
          <w:szCs w:val="21"/>
        </w:rPr>
        <w:t>月</w:t>
      </w:r>
      <w:r>
        <w:rPr>
          <w:rFonts w:hint="eastAsia" w:ascii="宋体" w:hAnsi="宋体" w:cs="宋体"/>
          <w:snapToGrid w:val="0"/>
          <w:color w:val="auto"/>
          <w:kern w:val="0"/>
          <w:szCs w:val="21"/>
          <w:u w:val="single"/>
        </w:rPr>
        <w:t>10</w:t>
      </w:r>
      <w:r>
        <w:rPr>
          <w:rFonts w:hint="eastAsia" w:ascii="宋体" w:hAnsi="宋体" w:cs="宋体"/>
          <w:snapToGrid w:val="0"/>
          <w:color w:val="auto"/>
          <w:kern w:val="0"/>
          <w:szCs w:val="21"/>
        </w:rPr>
        <w:t>日14时30分，地点为：重庆市垫江县桂西大道财富大厦1508室。</w:t>
      </w:r>
    </w:p>
    <w:p w14:paraId="637F8CB9">
      <w:pPr>
        <w:autoSpaceDE w:val="0"/>
        <w:autoSpaceDN w:val="0"/>
        <w:adjustRightInd w:val="0"/>
        <w:snapToGrid w:val="0"/>
        <w:spacing w:line="450" w:lineRule="exact"/>
        <w:ind w:firstLine="420" w:firstLineChars="200"/>
        <w:rPr>
          <w:rFonts w:hint="eastAsia" w:ascii="宋体" w:hAnsi="宋体" w:cs="宋体"/>
          <w:snapToGrid w:val="0"/>
          <w:color w:val="auto"/>
          <w:kern w:val="0"/>
          <w:szCs w:val="21"/>
        </w:rPr>
      </w:pPr>
      <w:r>
        <w:rPr>
          <w:rFonts w:hint="eastAsia" w:ascii="宋体" w:hAnsi="宋体" w:cs="宋体"/>
          <w:snapToGrid w:val="0"/>
          <w:color w:val="auto"/>
          <w:kern w:val="0"/>
          <w:szCs w:val="21"/>
        </w:rPr>
        <w:t>5.2  逾期送达的或者未送达指定地点的投标文件，招标人不予受理。</w:t>
      </w:r>
    </w:p>
    <w:p w14:paraId="2F469303">
      <w:pPr>
        <w:pStyle w:val="5"/>
        <w:spacing w:before="100" w:after="100" w:line="460" w:lineRule="exact"/>
        <w:rPr>
          <w:rFonts w:hint="eastAsia" w:ascii="宋体" w:hAnsi="宋体" w:cs="宋体"/>
          <w:snapToGrid w:val="0"/>
          <w:color w:val="auto"/>
          <w:sz w:val="28"/>
          <w:szCs w:val="28"/>
        </w:rPr>
      </w:pPr>
      <w:bookmarkStart w:id="56" w:name="_Toc200359432"/>
      <w:bookmarkStart w:id="57" w:name="_Toc287607733"/>
      <w:bookmarkStart w:id="58" w:name="_Toc26844"/>
      <w:bookmarkStart w:id="59" w:name="_Toc509218697"/>
      <w:bookmarkStart w:id="60" w:name="_Toc287620672"/>
      <w:bookmarkStart w:id="61" w:name="_Toc224103304"/>
      <w:bookmarkStart w:id="62" w:name="_Toc200359243"/>
      <w:bookmarkStart w:id="63" w:name="_Toc277082541"/>
      <w:bookmarkStart w:id="64" w:name="_Toc430530421"/>
      <w:r>
        <w:rPr>
          <w:rFonts w:hint="eastAsia" w:ascii="宋体" w:hAnsi="宋体" w:cs="宋体"/>
          <w:snapToGrid w:val="0"/>
          <w:color w:val="auto"/>
          <w:sz w:val="28"/>
          <w:szCs w:val="28"/>
        </w:rPr>
        <w:t>6.  发布公告的媒介</w:t>
      </w:r>
      <w:bookmarkEnd w:id="56"/>
      <w:bookmarkEnd w:id="57"/>
      <w:bookmarkEnd w:id="58"/>
      <w:bookmarkEnd w:id="59"/>
      <w:bookmarkEnd w:id="60"/>
      <w:bookmarkEnd w:id="61"/>
      <w:bookmarkEnd w:id="62"/>
      <w:bookmarkEnd w:id="63"/>
      <w:bookmarkEnd w:id="64"/>
    </w:p>
    <w:p w14:paraId="4182B2F4">
      <w:pPr>
        <w:pStyle w:val="42"/>
        <w:spacing w:before="0" w:beforeAutospacing="0" w:after="196" w:afterAutospacing="0" w:line="450" w:lineRule="atLeast"/>
        <w:ind w:firstLine="420"/>
        <w:jc w:val="both"/>
        <w:rPr>
          <w:rFonts w:hint="eastAsia"/>
          <w:snapToGrid w:val="0"/>
          <w:color w:val="auto"/>
          <w:szCs w:val="21"/>
        </w:rPr>
      </w:pPr>
      <w:r>
        <w:rPr>
          <w:rFonts w:hint="eastAsia"/>
          <w:snapToGrid w:val="0"/>
          <w:color w:val="auto"/>
          <w:szCs w:val="21"/>
        </w:rPr>
        <w:t>本次竞争性比选公告同时在垫江县人民政府官网、重庆渝垫国有资产经营集团有限公司官网上发布。</w:t>
      </w:r>
    </w:p>
    <w:p w14:paraId="4E1824D0">
      <w:pPr>
        <w:pStyle w:val="5"/>
        <w:spacing w:before="100" w:after="100" w:line="460" w:lineRule="exact"/>
        <w:rPr>
          <w:rFonts w:hint="eastAsia" w:ascii="宋体" w:hAnsi="宋体" w:cs="宋体"/>
          <w:snapToGrid w:val="0"/>
          <w:color w:val="auto"/>
          <w:sz w:val="28"/>
          <w:szCs w:val="28"/>
        </w:rPr>
      </w:pPr>
      <w:bookmarkStart w:id="65" w:name="_Toc26847"/>
      <w:bookmarkStart w:id="66" w:name="_Toc509218698"/>
      <w:bookmarkStart w:id="67" w:name="_Toc287607734"/>
      <w:bookmarkStart w:id="68" w:name="_Toc224103305"/>
      <w:bookmarkStart w:id="69" w:name="_Toc430530422"/>
      <w:bookmarkStart w:id="70" w:name="_Toc277082542"/>
      <w:bookmarkStart w:id="71" w:name="_Toc287620673"/>
      <w:r>
        <w:rPr>
          <w:rFonts w:hint="eastAsia" w:ascii="宋体" w:hAnsi="宋体" w:cs="宋体"/>
          <w:snapToGrid w:val="0"/>
          <w:color w:val="auto"/>
          <w:sz w:val="28"/>
          <w:szCs w:val="28"/>
        </w:rPr>
        <w:t>7.  联系方式</w:t>
      </w:r>
      <w:bookmarkEnd w:id="65"/>
      <w:bookmarkEnd w:id="66"/>
      <w:bookmarkEnd w:id="67"/>
      <w:bookmarkEnd w:id="68"/>
      <w:bookmarkEnd w:id="69"/>
      <w:bookmarkEnd w:id="70"/>
      <w:bookmarkEnd w:id="71"/>
    </w:p>
    <w:p w14:paraId="0F49282A">
      <w:pPr>
        <w:tabs>
          <w:tab w:val="left" w:pos="5140"/>
          <w:tab w:val="left" w:pos="8520"/>
        </w:tabs>
        <w:autoSpaceDE w:val="0"/>
        <w:autoSpaceDN w:val="0"/>
        <w:adjustRightInd w:val="0"/>
        <w:snapToGrid w:val="0"/>
        <w:spacing w:line="450" w:lineRule="exact"/>
        <w:ind w:firstLine="420" w:firstLineChars="200"/>
        <w:jc w:val="left"/>
        <w:rPr>
          <w:rFonts w:hint="eastAsia" w:ascii="宋体" w:hAnsi="宋体" w:cs="宋体"/>
          <w:snapToGrid w:val="0"/>
          <w:color w:val="auto"/>
          <w:kern w:val="0"/>
          <w:szCs w:val="21"/>
        </w:rPr>
      </w:pPr>
      <w:r>
        <w:rPr>
          <w:rFonts w:hint="eastAsia" w:ascii="宋体" w:hAnsi="宋体" w:cs="宋体"/>
          <w:snapToGrid w:val="0"/>
          <w:color w:val="auto"/>
          <w:kern w:val="0"/>
          <w:szCs w:val="21"/>
        </w:rPr>
        <w:t>名称：垫江县小厦建筑有限公司</w:t>
      </w:r>
    </w:p>
    <w:p w14:paraId="04969C9E">
      <w:pPr>
        <w:tabs>
          <w:tab w:val="left" w:pos="5140"/>
          <w:tab w:val="left" w:pos="8520"/>
        </w:tabs>
        <w:autoSpaceDE w:val="0"/>
        <w:autoSpaceDN w:val="0"/>
        <w:adjustRightInd w:val="0"/>
        <w:snapToGrid w:val="0"/>
        <w:spacing w:line="450" w:lineRule="exact"/>
        <w:ind w:firstLine="420" w:firstLineChars="200"/>
        <w:jc w:val="left"/>
        <w:rPr>
          <w:rFonts w:hint="eastAsia" w:ascii="宋体" w:hAnsi="宋体" w:cs="宋体"/>
          <w:snapToGrid w:val="0"/>
          <w:color w:val="auto"/>
          <w:kern w:val="0"/>
          <w:szCs w:val="21"/>
        </w:rPr>
      </w:pPr>
      <w:r>
        <w:rPr>
          <w:rFonts w:hint="eastAsia" w:ascii="宋体" w:hAnsi="宋体" w:cs="宋体"/>
          <w:snapToGrid w:val="0"/>
          <w:color w:val="auto"/>
          <w:kern w:val="0"/>
          <w:szCs w:val="21"/>
        </w:rPr>
        <w:t>地址：重庆市垫江县桂西大道财富大厦十五楼</w:t>
      </w:r>
    </w:p>
    <w:p w14:paraId="21030635">
      <w:pPr>
        <w:tabs>
          <w:tab w:val="left" w:pos="5140"/>
          <w:tab w:val="left" w:pos="8520"/>
        </w:tabs>
        <w:autoSpaceDE w:val="0"/>
        <w:autoSpaceDN w:val="0"/>
        <w:adjustRightInd w:val="0"/>
        <w:snapToGrid w:val="0"/>
        <w:spacing w:line="450" w:lineRule="exact"/>
        <w:ind w:firstLine="420" w:firstLineChars="200"/>
        <w:jc w:val="left"/>
        <w:rPr>
          <w:rFonts w:hint="eastAsia" w:ascii="宋体" w:hAnsi="宋体" w:cs="宋体"/>
          <w:snapToGrid w:val="0"/>
          <w:color w:val="auto"/>
          <w:kern w:val="0"/>
          <w:szCs w:val="21"/>
        </w:rPr>
      </w:pPr>
      <w:r>
        <w:rPr>
          <w:rFonts w:hint="eastAsia" w:ascii="宋体" w:hAnsi="宋体" w:cs="宋体"/>
          <w:snapToGrid w:val="0"/>
          <w:color w:val="auto"/>
          <w:kern w:val="0"/>
          <w:szCs w:val="21"/>
        </w:rPr>
        <w:t>联系人：胡老师</w:t>
      </w:r>
    </w:p>
    <w:p w14:paraId="0C11EA8F">
      <w:pPr>
        <w:tabs>
          <w:tab w:val="left" w:pos="5140"/>
          <w:tab w:val="left" w:pos="8520"/>
        </w:tabs>
        <w:autoSpaceDE w:val="0"/>
        <w:autoSpaceDN w:val="0"/>
        <w:adjustRightInd w:val="0"/>
        <w:snapToGrid w:val="0"/>
        <w:spacing w:line="450" w:lineRule="exact"/>
        <w:ind w:firstLine="420" w:firstLineChars="200"/>
        <w:jc w:val="left"/>
        <w:rPr>
          <w:rFonts w:hint="eastAsia" w:ascii="宋体" w:hAnsi="宋体" w:cs="宋体"/>
          <w:snapToGrid w:val="0"/>
          <w:color w:val="auto"/>
          <w:kern w:val="0"/>
          <w:szCs w:val="21"/>
        </w:rPr>
      </w:pPr>
      <w:r>
        <w:rPr>
          <w:rFonts w:hint="eastAsia" w:ascii="宋体" w:hAnsi="宋体" w:cs="宋体"/>
          <w:snapToGrid w:val="0"/>
          <w:color w:val="auto"/>
          <w:kern w:val="0"/>
          <w:szCs w:val="21"/>
        </w:rPr>
        <w:t>电话：023-74644966</w:t>
      </w:r>
    </w:p>
    <w:p w14:paraId="2660387B">
      <w:pPr>
        <w:tabs>
          <w:tab w:val="left" w:pos="5140"/>
          <w:tab w:val="left" w:pos="8520"/>
        </w:tabs>
        <w:autoSpaceDE w:val="0"/>
        <w:autoSpaceDN w:val="0"/>
        <w:adjustRightInd w:val="0"/>
        <w:snapToGrid w:val="0"/>
        <w:spacing w:line="450" w:lineRule="exact"/>
        <w:ind w:firstLine="420" w:firstLineChars="200"/>
        <w:jc w:val="left"/>
        <w:rPr>
          <w:rFonts w:hint="eastAsia" w:ascii="宋体" w:hAnsi="宋体" w:cs="宋体"/>
          <w:snapToGrid w:val="0"/>
          <w:color w:val="auto"/>
          <w:kern w:val="0"/>
          <w:szCs w:val="21"/>
        </w:rPr>
      </w:pPr>
      <w:r>
        <w:rPr>
          <w:rFonts w:hint="eastAsia" w:ascii="宋体" w:hAnsi="宋体" w:cs="宋体"/>
          <w:snapToGrid w:val="0"/>
          <w:color w:val="auto"/>
          <w:kern w:val="0"/>
          <w:szCs w:val="21"/>
        </w:rPr>
        <w:t xml:space="preserve">招标代理机构名称：重庆立生实业有限公司 </w:t>
      </w:r>
    </w:p>
    <w:p w14:paraId="546399EE">
      <w:pPr>
        <w:tabs>
          <w:tab w:val="left" w:pos="5140"/>
          <w:tab w:val="left" w:pos="8520"/>
        </w:tabs>
        <w:autoSpaceDE w:val="0"/>
        <w:autoSpaceDN w:val="0"/>
        <w:adjustRightInd w:val="0"/>
        <w:snapToGrid w:val="0"/>
        <w:spacing w:line="450" w:lineRule="exact"/>
        <w:ind w:firstLine="420" w:firstLineChars="200"/>
        <w:jc w:val="left"/>
        <w:rPr>
          <w:rFonts w:hint="eastAsia" w:ascii="宋体" w:hAnsi="宋体" w:cs="宋体"/>
          <w:snapToGrid w:val="0"/>
          <w:color w:val="auto"/>
          <w:kern w:val="0"/>
          <w:szCs w:val="21"/>
        </w:rPr>
      </w:pPr>
      <w:r>
        <w:rPr>
          <w:rFonts w:hint="eastAsia" w:ascii="宋体" w:hAnsi="宋体" w:cs="宋体"/>
          <w:snapToGrid w:val="0"/>
          <w:color w:val="auto"/>
          <w:kern w:val="0"/>
          <w:szCs w:val="21"/>
        </w:rPr>
        <w:t>地址：重庆市垫江县桂阳街道桂西大道南二段2号财富大厦14楼</w:t>
      </w:r>
    </w:p>
    <w:p w14:paraId="0C1511BC">
      <w:pPr>
        <w:tabs>
          <w:tab w:val="left" w:pos="5140"/>
          <w:tab w:val="left" w:pos="8520"/>
        </w:tabs>
        <w:autoSpaceDE w:val="0"/>
        <w:autoSpaceDN w:val="0"/>
        <w:adjustRightInd w:val="0"/>
        <w:snapToGrid w:val="0"/>
        <w:spacing w:line="450" w:lineRule="exact"/>
        <w:ind w:firstLine="420" w:firstLineChars="200"/>
        <w:jc w:val="left"/>
        <w:rPr>
          <w:rFonts w:hint="eastAsia" w:ascii="宋体" w:hAnsi="宋体" w:cs="宋体"/>
          <w:snapToGrid w:val="0"/>
          <w:color w:val="auto"/>
          <w:kern w:val="0"/>
          <w:szCs w:val="21"/>
        </w:rPr>
      </w:pPr>
      <w:r>
        <w:rPr>
          <w:rFonts w:hint="eastAsia" w:ascii="宋体" w:hAnsi="宋体" w:cs="宋体"/>
          <w:snapToGrid w:val="0"/>
          <w:color w:val="auto"/>
          <w:kern w:val="0"/>
          <w:szCs w:val="21"/>
        </w:rPr>
        <w:t>联系人：朱老师</w:t>
      </w:r>
    </w:p>
    <w:p w14:paraId="1F561DB5">
      <w:pPr>
        <w:tabs>
          <w:tab w:val="left" w:pos="5140"/>
          <w:tab w:val="left" w:pos="8520"/>
        </w:tabs>
        <w:autoSpaceDE w:val="0"/>
        <w:autoSpaceDN w:val="0"/>
        <w:adjustRightInd w:val="0"/>
        <w:snapToGrid w:val="0"/>
        <w:spacing w:line="450" w:lineRule="exact"/>
        <w:ind w:firstLine="420" w:firstLineChars="200"/>
        <w:jc w:val="left"/>
        <w:rPr>
          <w:rFonts w:hint="eastAsia" w:ascii="宋体" w:hAnsi="宋体" w:cs="宋体"/>
          <w:snapToGrid w:val="0"/>
          <w:color w:val="auto"/>
          <w:kern w:val="0"/>
          <w:szCs w:val="21"/>
        </w:rPr>
      </w:pPr>
      <w:r>
        <w:rPr>
          <w:rFonts w:hint="eastAsia" w:ascii="宋体" w:hAnsi="宋体" w:cs="宋体"/>
          <w:snapToGrid w:val="0"/>
          <w:color w:val="auto"/>
          <w:kern w:val="0"/>
          <w:szCs w:val="21"/>
        </w:rPr>
        <w:t>电话：023-74686886</w:t>
      </w:r>
    </w:p>
    <w:p w14:paraId="45BE7C60">
      <w:pPr>
        <w:pStyle w:val="3"/>
        <w:ind w:firstLine="420" w:firstLineChars="200"/>
        <w:jc w:val="right"/>
        <w:rPr>
          <w:rFonts w:hint="eastAsia" w:ascii="宋体" w:hAnsi="宋体" w:cs="宋体"/>
          <w:snapToGrid w:val="0"/>
          <w:color w:val="auto"/>
          <w:kern w:val="0"/>
          <w:szCs w:val="21"/>
        </w:rPr>
      </w:pPr>
      <w:r>
        <w:rPr>
          <w:rFonts w:hint="eastAsia" w:ascii="宋体" w:hAnsi="宋体" w:cs="宋体"/>
          <w:snapToGrid w:val="0"/>
          <w:color w:val="auto"/>
          <w:kern w:val="0"/>
          <w:szCs w:val="21"/>
          <w:u w:val="single"/>
        </w:rPr>
        <w:t xml:space="preserve">2025 </w:t>
      </w:r>
      <w:r>
        <w:rPr>
          <w:rFonts w:hint="eastAsia" w:ascii="宋体" w:hAnsi="宋体" w:cs="宋体"/>
          <w:snapToGrid w:val="0"/>
          <w:color w:val="auto"/>
          <w:kern w:val="0"/>
          <w:szCs w:val="21"/>
        </w:rPr>
        <w:t>年</w:t>
      </w:r>
      <w:r>
        <w:rPr>
          <w:rFonts w:hint="eastAsia" w:ascii="宋体" w:hAnsi="宋体" w:cs="宋体"/>
          <w:snapToGrid w:val="0"/>
          <w:color w:val="auto"/>
          <w:kern w:val="0"/>
          <w:szCs w:val="21"/>
          <w:u w:val="single"/>
        </w:rPr>
        <w:t>9</w:t>
      </w:r>
      <w:r>
        <w:rPr>
          <w:rFonts w:hint="eastAsia" w:ascii="宋体" w:hAnsi="宋体" w:cs="宋体"/>
          <w:snapToGrid w:val="0"/>
          <w:color w:val="auto"/>
          <w:kern w:val="0"/>
          <w:szCs w:val="21"/>
        </w:rPr>
        <w:t>月</w:t>
      </w:r>
      <w:r>
        <w:rPr>
          <w:rFonts w:hint="eastAsia" w:ascii="宋体" w:hAnsi="宋体" w:cs="宋体"/>
          <w:snapToGrid w:val="0"/>
          <w:color w:val="auto"/>
          <w:kern w:val="0"/>
          <w:szCs w:val="21"/>
          <w:u w:val="single"/>
        </w:rPr>
        <w:t>30</w:t>
      </w:r>
      <w:r>
        <w:rPr>
          <w:rFonts w:hint="eastAsia" w:ascii="宋体" w:hAnsi="宋体" w:cs="宋体"/>
          <w:snapToGrid w:val="0"/>
          <w:color w:val="auto"/>
          <w:kern w:val="0"/>
          <w:szCs w:val="21"/>
        </w:rPr>
        <w:t xml:space="preserve">日  </w:t>
      </w:r>
    </w:p>
    <w:p w14:paraId="37B63DA0">
      <w:pPr>
        <w:pStyle w:val="3"/>
        <w:rPr>
          <w:rFonts w:hint="eastAsia" w:ascii="宋体" w:hAnsi="宋体" w:cs="宋体"/>
          <w:snapToGrid w:val="0"/>
          <w:color w:val="auto"/>
        </w:rPr>
      </w:pPr>
      <w:r>
        <w:rPr>
          <w:rFonts w:hint="eastAsia" w:ascii="宋体" w:hAnsi="宋体" w:cs="宋体"/>
          <w:snapToGrid w:val="0"/>
          <w:color w:val="auto"/>
        </w:rPr>
        <w:br w:type="page"/>
      </w:r>
    </w:p>
    <w:p w14:paraId="6566F94A">
      <w:pPr>
        <w:pStyle w:val="4"/>
        <w:spacing w:line="360" w:lineRule="auto"/>
        <w:jc w:val="center"/>
        <w:rPr>
          <w:rFonts w:hint="eastAsia" w:ascii="宋体" w:hAnsi="宋体" w:cs="宋体"/>
          <w:bCs w:val="0"/>
          <w:snapToGrid w:val="0"/>
          <w:color w:val="auto"/>
          <w:kern w:val="0"/>
        </w:rPr>
      </w:pPr>
      <w:bookmarkStart w:id="72" w:name="_Toc287620683"/>
      <w:bookmarkStart w:id="73" w:name="_Toc30867"/>
      <w:bookmarkStart w:id="74" w:name="_Toc224103315"/>
      <w:bookmarkStart w:id="75" w:name="_Toc430530432"/>
      <w:bookmarkStart w:id="76" w:name="_Toc287607744"/>
      <w:r>
        <w:rPr>
          <w:rFonts w:hint="eastAsia" w:ascii="宋体" w:hAnsi="宋体" w:cs="宋体"/>
          <w:snapToGrid w:val="0"/>
          <w:color w:val="auto"/>
          <w:kern w:val="0"/>
        </w:rPr>
        <w:t>第二章  投标人须知</w:t>
      </w:r>
      <w:bookmarkEnd w:id="72"/>
      <w:bookmarkEnd w:id="73"/>
      <w:bookmarkEnd w:id="74"/>
      <w:bookmarkEnd w:id="75"/>
      <w:bookmarkEnd w:id="76"/>
      <w:bookmarkStart w:id="77" w:name="_Toc287620684"/>
      <w:bookmarkStart w:id="78" w:name="_Toc224103316"/>
      <w:bookmarkStart w:id="79" w:name="_Toc287607745"/>
      <w:bookmarkStart w:id="80" w:name="_Toc277082551"/>
      <w:bookmarkStart w:id="81" w:name="_Toc430530433"/>
    </w:p>
    <w:bookmarkEnd w:id="77"/>
    <w:bookmarkEnd w:id="78"/>
    <w:bookmarkEnd w:id="79"/>
    <w:bookmarkEnd w:id="80"/>
    <w:bookmarkEnd w:id="81"/>
    <w:tbl>
      <w:tblPr>
        <w:tblStyle w:val="47"/>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25"/>
        <w:gridCol w:w="1754"/>
        <w:gridCol w:w="6490"/>
      </w:tblGrid>
      <w:tr w14:paraId="56C6FC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25" w:type="dxa"/>
            <w:vAlign w:val="center"/>
          </w:tcPr>
          <w:p w14:paraId="3A7687BD">
            <w:pPr>
              <w:snapToGrid w:val="0"/>
              <w:spacing w:line="400" w:lineRule="exact"/>
              <w:jc w:val="center"/>
              <w:rPr>
                <w:rFonts w:hint="eastAsia" w:ascii="宋体" w:hAnsi="宋体" w:cs="宋体"/>
                <w:b/>
                <w:color w:val="auto"/>
                <w:kern w:val="0"/>
                <w:szCs w:val="21"/>
              </w:rPr>
            </w:pPr>
            <w:r>
              <w:rPr>
                <w:rFonts w:hint="eastAsia" w:ascii="宋体" w:hAnsi="宋体" w:cs="宋体"/>
                <w:b/>
                <w:color w:val="auto"/>
                <w:kern w:val="0"/>
                <w:szCs w:val="21"/>
              </w:rPr>
              <w:t>条 款 号</w:t>
            </w:r>
          </w:p>
        </w:tc>
        <w:tc>
          <w:tcPr>
            <w:tcW w:w="1754" w:type="dxa"/>
            <w:vAlign w:val="center"/>
          </w:tcPr>
          <w:p w14:paraId="7042412A">
            <w:pPr>
              <w:snapToGrid w:val="0"/>
              <w:spacing w:line="400" w:lineRule="exact"/>
              <w:jc w:val="center"/>
              <w:rPr>
                <w:rFonts w:hint="eastAsia" w:ascii="宋体" w:hAnsi="宋体" w:cs="宋体"/>
                <w:b/>
                <w:color w:val="auto"/>
                <w:kern w:val="0"/>
                <w:szCs w:val="21"/>
              </w:rPr>
            </w:pPr>
            <w:r>
              <w:rPr>
                <w:rFonts w:hint="eastAsia" w:ascii="宋体" w:hAnsi="宋体" w:cs="宋体"/>
                <w:b/>
                <w:color w:val="auto"/>
                <w:kern w:val="0"/>
                <w:szCs w:val="21"/>
              </w:rPr>
              <w:t>条款名称</w:t>
            </w:r>
          </w:p>
        </w:tc>
        <w:tc>
          <w:tcPr>
            <w:tcW w:w="6490" w:type="dxa"/>
            <w:vAlign w:val="center"/>
          </w:tcPr>
          <w:p w14:paraId="38CACA7D">
            <w:pPr>
              <w:snapToGrid w:val="0"/>
              <w:spacing w:line="400" w:lineRule="exact"/>
              <w:jc w:val="center"/>
              <w:rPr>
                <w:rFonts w:hint="eastAsia" w:ascii="宋体" w:hAnsi="宋体" w:cs="宋体"/>
                <w:b/>
                <w:color w:val="auto"/>
                <w:kern w:val="0"/>
                <w:szCs w:val="21"/>
              </w:rPr>
            </w:pPr>
            <w:r>
              <w:rPr>
                <w:rFonts w:hint="eastAsia" w:ascii="宋体" w:hAnsi="宋体" w:cs="宋体"/>
                <w:b/>
                <w:color w:val="auto"/>
                <w:kern w:val="0"/>
                <w:szCs w:val="21"/>
              </w:rPr>
              <w:t>编  列  内  容</w:t>
            </w:r>
          </w:p>
        </w:tc>
      </w:tr>
      <w:tr w14:paraId="2EB924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2ACB9B21">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1.1.2</w:t>
            </w:r>
          </w:p>
        </w:tc>
        <w:tc>
          <w:tcPr>
            <w:tcW w:w="1754" w:type="dxa"/>
            <w:vAlign w:val="center"/>
          </w:tcPr>
          <w:p w14:paraId="600B0EB0">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招标人</w:t>
            </w:r>
          </w:p>
        </w:tc>
        <w:tc>
          <w:tcPr>
            <w:tcW w:w="6490" w:type="dxa"/>
            <w:vAlign w:val="center"/>
          </w:tcPr>
          <w:p w14:paraId="233F5DA4">
            <w:pPr>
              <w:snapToGrid w:val="0"/>
              <w:spacing w:line="400" w:lineRule="exact"/>
              <w:rPr>
                <w:rFonts w:hint="eastAsia" w:ascii="宋体" w:hAnsi="宋体" w:cs="宋体"/>
                <w:color w:val="auto"/>
                <w:kern w:val="0"/>
                <w:szCs w:val="21"/>
              </w:rPr>
            </w:pPr>
            <w:r>
              <w:rPr>
                <w:rFonts w:hint="eastAsia" w:ascii="宋体" w:hAnsi="宋体" w:cs="宋体"/>
                <w:color w:val="auto"/>
                <w:kern w:val="0"/>
                <w:szCs w:val="21"/>
              </w:rPr>
              <w:t>名称：垫江县小厦建筑有限公司</w:t>
            </w:r>
          </w:p>
          <w:p w14:paraId="50F81F0A">
            <w:pPr>
              <w:snapToGrid w:val="0"/>
              <w:spacing w:line="400" w:lineRule="exact"/>
              <w:rPr>
                <w:rFonts w:hint="eastAsia" w:ascii="宋体" w:hAnsi="宋体" w:cs="宋体"/>
                <w:color w:val="auto"/>
                <w:kern w:val="0"/>
                <w:szCs w:val="21"/>
              </w:rPr>
            </w:pPr>
            <w:r>
              <w:rPr>
                <w:rFonts w:hint="eastAsia" w:ascii="宋体" w:hAnsi="宋体" w:cs="宋体"/>
                <w:color w:val="auto"/>
                <w:kern w:val="0"/>
                <w:szCs w:val="21"/>
              </w:rPr>
              <w:t>地址：重庆市垫江县桂西大道财富大厦十五楼</w:t>
            </w:r>
          </w:p>
          <w:p w14:paraId="59CBA0E4">
            <w:pPr>
              <w:snapToGrid w:val="0"/>
              <w:spacing w:line="400" w:lineRule="exact"/>
              <w:rPr>
                <w:rFonts w:hint="eastAsia" w:ascii="宋体" w:hAnsi="宋体" w:cs="宋体"/>
                <w:color w:val="auto"/>
                <w:kern w:val="0"/>
                <w:szCs w:val="21"/>
              </w:rPr>
            </w:pPr>
            <w:r>
              <w:rPr>
                <w:rFonts w:hint="eastAsia" w:ascii="宋体" w:hAnsi="宋体" w:cs="宋体"/>
                <w:color w:val="auto"/>
                <w:kern w:val="0"/>
                <w:szCs w:val="21"/>
              </w:rPr>
              <w:t>联系人：胡老师</w:t>
            </w:r>
          </w:p>
          <w:p w14:paraId="73E837FF">
            <w:pPr>
              <w:snapToGrid w:val="0"/>
              <w:spacing w:line="400" w:lineRule="exact"/>
              <w:rPr>
                <w:rFonts w:hint="eastAsia" w:ascii="宋体" w:hAnsi="宋体" w:cs="宋体"/>
                <w:color w:val="auto"/>
                <w:kern w:val="0"/>
                <w:szCs w:val="21"/>
              </w:rPr>
            </w:pPr>
            <w:r>
              <w:rPr>
                <w:rFonts w:hint="eastAsia" w:ascii="宋体" w:hAnsi="宋体" w:cs="宋体"/>
                <w:color w:val="auto"/>
                <w:kern w:val="0"/>
                <w:szCs w:val="21"/>
              </w:rPr>
              <w:t>电话：023-74644966</w:t>
            </w:r>
          </w:p>
        </w:tc>
      </w:tr>
      <w:tr w14:paraId="340F93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0FB74DEE">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1.1.3</w:t>
            </w:r>
          </w:p>
        </w:tc>
        <w:tc>
          <w:tcPr>
            <w:tcW w:w="1754" w:type="dxa"/>
            <w:vAlign w:val="center"/>
          </w:tcPr>
          <w:p w14:paraId="06355F42">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招标代理机构</w:t>
            </w:r>
          </w:p>
        </w:tc>
        <w:tc>
          <w:tcPr>
            <w:tcW w:w="6490" w:type="dxa"/>
            <w:vAlign w:val="center"/>
          </w:tcPr>
          <w:p w14:paraId="48941881">
            <w:pPr>
              <w:snapToGrid w:val="0"/>
              <w:spacing w:line="400" w:lineRule="exact"/>
              <w:rPr>
                <w:rFonts w:hint="eastAsia" w:ascii="宋体" w:hAnsi="宋体" w:cs="宋体"/>
                <w:color w:val="auto"/>
                <w:kern w:val="0"/>
                <w:szCs w:val="21"/>
              </w:rPr>
            </w:pPr>
            <w:r>
              <w:rPr>
                <w:rFonts w:hint="eastAsia" w:ascii="宋体" w:hAnsi="宋体" w:cs="宋体"/>
                <w:color w:val="auto"/>
                <w:kern w:val="0"/>
                <w:szCs w:val="21"/>
              </w:rPr>
              <w:t xml:space="preserve">招标代理机构名称：重庆立生实业有限公司 </w:t>
            </w:r>
          </w:p>
          <w:p w14:paraId="747CE92C">
            <w:pPr>
              <w:snapToGrid w:val="0"/>
              <w:spacing w:line="400" w:lineRule="exact"/>
              <w:rPr>
                <w:rFonts w:hint="eastAsia" w:ascii="宋体" w:hAnsi="宋体" w:cs="宋体"/>
                <w:color w:val="auto"/>
                <w:kern w:val="0"/>
                <w:szCs w:val="21"/>
              </w:rPr>
            </w:pPr>
            <w:r>
              <w:rPr>
                <w:rFonts w:hint="eastAsia" w:ascii="宋体" w:hAnsi="宋体" w:cs="宋体"/>
                <w:color w:val="auto"/>
                <w:kern w:val="0"/>
                <w:szCs w:val="21"/>
              </w:rPr>
              <w:t>地址：重庆市垫江县桂阳街道桂西大道南二段2号财富大厦14楼</w:t>
            </w:r>
          </w:p>
          <w:p w14:paraId="770A34CB">
            <w:pPr>
              <w:snapToGrid w:val="0"/>
              <w:spacing w:line="400" w:lineRule="exact"/>
              <w:rPr>
                <w:rFonts w:hint="eastAsia" w:ascii="宋体" w:hAnsi="宋体" w:cs="宋体"/>
                <w:color w:val="auto"/>
                <w:kern w:val="0"/>
                <w:szCs w:val="21"/>
              </w:rPr>
            </w:pPr>
            <w:r>
              <w:rPr>
                <w:rFonts w:hint="eastAsia" w:ascii="宋体" w:hAnsi="宋体" w:cs="宋体"/>
                <w:color w:val="auto"/>
                <w:kern w:val="0"/>
                <w:szCs w:val="21"/>
              </w:rPr>
              <w:t>联系人：朱老师</w:t>
            </w:r>
          </w:p>
          <w:p w14:paraId="5D983AAB">
            <w:pPr>
              <w:snapToGrid w:val="0"/>
              <w:spacing w:line="400" w:lineRule="exact"/>
              <w:rPr>
                <w:rFonts w:hint="eastAsia" w:ascii="宋体" w:hAnsi="宋体" w:cs="宋体"/>
                <w:color w:val="auto"/>
                <w:kern w:val="0"/>
                <w:szCs w:val="21"/>
              </w:rPr>
            </w:pPr>
            <w:r>
              <w:rPr>
                <w:rFonts w:hint="eastAsia" w:ascii="宋体" w:hAnsi="宋体" w:cs="宋体"/>
                <w:color w:val="auto"/>
                <w:kern w:val="0"/>
                <w:szCs w:val="21"/>
              </w:rPr>
              <w:t>电话：023-74686886</w:t>
            </w:r>
          </w:p>
        </w:tc>
      </w:tr>
      <w:tr w14:paraId="1D6D0A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54A42097">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1.1.4</w:t>
            </w:r>
          </w:p>
        </w:tc>
        <w:tc>
          <w:tcPr>
            <w:tcW w:w="1754" w:type="dxa"/>
            <w:vAlign w:val="center"/>
          </w:tcPr>
          <w:p w14:paraId="378313A7">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招标项目名称</w:t>
            </w:r>
          </w:p>
        </w:tc>
        <w:tc>
          <w:tcPr>
            <w:tcW w:w="6490" w:type="dxa"/>
            <w:vAlign w:val="center"/>
          </w:tcPr>
          <w:p w14:paraId="3A95BC7E">
            <w:pPr>
              <w:snapToGrid w:val="0"/>
              <w:spacing w:line="400" w:lineRule="exact"/>
              <w:jc w:val="left"/>
              <w:rPr>
                <w:rFonts w:hint="eastAsia" w:ascii="宋体" w:hAnsi="宋体" w:cs="宋体"/>
                <w:color w:val="auto"/>
                <w:szCs w:val="21"/>
              </w:rPr>
            </w:pPr>
            <w:r>
              <w:rPr>
                <w:rFonts w:hint="eastAsia" w:ascii="宋体" w:hAnsi="宋体" w:cs="宋体"/>
                <w:color w:val="auto"/>
                <w:szCs w:val="21"/>
              </w:rPr>
              <w:t>垫江县文毕湖综合商业体装饰装修工程——消防改造工程专业分包</w:t>
            </w:r>
          </w:p>
        </w:tc>
      </w:tr>
      <w:tr w14:paraId="222F94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7B485E03">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1.1.5</w:t>
            </w:r>
          </w:p>
        </w:tc>
        <w:tc>
          <w:tcPr>
            <w:tcW w:w="1754" w:type="dxa"/>
            <w:vAlign w:val="center"/>
          </w:tcPr>
          <w:p w14:paraId="224BA356">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工程项目名称</w:t>
            </w:r>
          </w:p>
        </w:tc>
        <w:tc>
          <w:tcPr>
            <w:tcW w:w="6490" w:type="dxa"/>
            <w:vAlign w:val="center"/>
          </w:tcPr>
          <w:p w14:paraId="4AC5D2AA">
            <w:pPr>
              <w:snapToGrid w:val="0"/>
              <w:spacing w:line="400" w:lineRule="exact"/>
              <w:jc w:val="left"/>
              <w:rPr>
                <w:rFonts w:hint="eastAsia" w:ascii="宋体" w:hAnsi="宋体" w:cs="宋体"/>
                <w:color w:val="auto"/>
                <w:szCs w:val="21"/>
              </w:rPr>
            </w:pPr>
            <w:r>
              <w:rPr>
                <w:rFonts w:hint="eastAsia" w:ascii="宋体" w:hAnsi="宋体" w:cs="宋体"/>
                <w:color w:val="auto"/>
                <w:szCs w:val="21"/>
              </w:rPr>
              <w:t>垫江县文毕湖综合商业体装饰装修工程</w:t>
            </w:r>
          </w:p>
        </w:tc>
      </w:tr>
      <w:tr w14:paraId="0EFBC8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16733721">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1.2.1</w:t>
            </w:r>
          </w:p>
        </w:tc>
        <w:tc>
          <w:tcPr>
            <w:tcW w:w="1754" w:type="dxa"/>
            <w:vAlign w:val="center"/>
          </w:tcPr>
          <w:p w14:paraId="5D16AD93">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资金来源及比例</w:t>
            </w:r>
          </w:p>
        </w:tc>
        <w:tc>
          <w:tcPr>
            <w:tcW w:w="6490" w:type="dxa"/>
            <w:vAlign w:val="center"/>
          </w:tcPr>
          <w:p w14:paraId="4A0DD045">
            <w:pPr>
              <w:tabs>
                <w:tab w:val="left" w:pos="3840"/>
                <w:tab w:val="left" w:pos="5300"/>
              </w:tabs>
              <w:autoSpaceDE w:val="0"/>
              <w:autoSpaceDN w:val="0"/>
              <w:adjustRightInd w:val="0"/>
              <w:snapToGrid w:val="0"/>
              <w:spacing w:line="460" w:lineRule="exact"/>
              <w:rPr>
                <w:rFonts w:hint="eastAsia" w:ascii="宋体" w:hAnsi="宋体" w:cs="宋体"/>
                <w:snapToGrid w:val="0"/>
                <w:color w:val="auto"/>
                <w:kern w:val="0"/>
                <w:szCs w:val="21"/>
              </w:rPr>
            </w:pPr>
            <w:r>
              <w:rPr>
                <w:rFonts w:hint="eastAsia" w:ascii="宋体" w:hAnsi="宋体" w:cs="宋体"/>
                <w:snapToGrid w:val="0"/>
                <w:color w:val="auto"/>
                <w:kern w:val="0"/>
                <w:szCs w:val="21"/>
              </w:rPr>
              <w:t>业主自筹100%</w:t>
            </w:r>
          </w:p>
        </w:tc>
      </w:tr>
      <w:tr w14:paraId="7A717E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6C3B2968">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1.2.2</w:t>
            </w:r>
          </w:p>
        </w:tc>
        <w:tc>
          <w:tcPr>
            <w:tcW w:w="1754" w:type="dxa"/>
            <w:vAlign w:val="center"/>
          </w:tcPr>
          <w:p w14:paraId="34B06A6D">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资金落实情况</w:t>
            </w:r>
          </w:p>
        </w:tc>
        <w:tc>
          <w:tcPr>
            <w:tcW w:w="6490" w:type="dxa"/>
            <w:vAlign w:val="center"/>
          </w:tcPr>
          <w:p w14:paraId="6EEFA3F2">
            <w:pPr>
              <w:snapToGrid w:val="0"/>
              <w:spacing w:line="400" w:lineRule="exact"/>
              <w:ind w:firstLine="420" w:firstLineChars="200"/>
              <w:jc w:val="left"/>
              <w:rPr>
                <w:rFonts w:hint="eastAsia" w:ascii="宋体" w:hAnsi="宋体" w:cs="宋体"/>
                <w:color w:val="auto"/>
                <w:szCs w:val="21"/>
                <w:u w:val="single"/>
              </w:rPr>
            </w:pPr>
            <w:r>
              <w:rPr>
                <w:rFonts w:hint="eastAsia" w:ascii="宋体" w:hAnsi="宋体" w:cs="宋体"/>
                <w:color w:val="auto"/>
                <w:szCs w:val="21"/>
                <w:u w:val="single"/>
              </w:rPr>
              <w:t>已落实</w:t>
            </w:r>
          </w:p>
        </w:tc>
      </w:tr>
      <w:tr w14:paraId="5555CC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6F1419A4">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1.3.1</w:t>
            </w:r>
          </w:p>
        </w:tc>
        <w:tc>
          <w:tcPr>
            <w:tcW w:w="1754" w:type="dxa"/>
            <w:vAlign w:val="center"/>
          </w:tcPr>
          <w:p w14:paraId="71288E1A">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招标范围</w:t>
            </w:r>
          </w:p>
        </w:tc>
        <w:tc>
          <w:tcPr>
            <w:tcW w:w="6490" w:type="dxa"/>
            <w:vAlign w:val="center"/>
          </w:tcPr>
          <w:p w14:paraId="3BE08072">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cs="宋体"/>
                <w:snapToGrid w:val="0"/>
                <w:color w:val="auto"/>
                <w:kern w:val="0"/>
                <w:szCs w:val="21"/>
              </w:rPr>
            </w:pPr>
            <w:r>
              <w:rPr>
                <w:rFonts w:hint="eastAsia" w:ascii="宋体" w:hAnsi="宋体" w:cs="宋体"/>
                <w:snapToGrid w:val="0"/>
                <w:color w:val="auto"/>
                <w:kern w:val="0"/>
                <w:szCs w:val="21"/>
              </w:rPr>
              <w:t>（1）包含项目所涉及的喷淋、烟感、报警系统以及原有风机及管道改造等，具体以投标人自行现场踏勘实际需要的改造，消防检测（含检测费），至验收合格为准(注：因安装导致的对原有建筑的修补由本项目成交人负责），并负责施工前消防备案。</w:t>
            </w:r>
          </w:p>
          <w:p w14:paraId="2EAC58C7">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cs="宋体"/>
                <w:snapToGrid w:val="0"/>
                <w:color w:val="auto"/>
                <w:kern w:val="0"/>
                <w:szCs w:val="21"/>
              </w:rPr>
            </w:pPr>
            <w:r>
              <w:rPr>
                <w:rFonts w:hint="eastAsia" w:ascii="宋体" w:hAnsi="宋体" w:cs="宋体"/>
                <w:snapToGrid w:val="0"/>
                <w:color w:val="auto"/>
                <w:kern w:val="0"/>
                <w:szCs w:val="21"/>
              </w:rPr>
              <w:t>（2）成交人需自行进行相关检验检测，并通过相关部门验收合格以保证采购人正常交付项目、并保证使用单位后期正常合法使用；由此产生的所有费用包含在报价中，采购人不再另行支付其任何与此相关的费用。采购人交付项目时或使用单位后期使用时若因成交人未向相关部门申请相关检测检验或未验收合格，除所有责任由成交人全力承担外，成交人还须承担消除影响的相关工作（包括但不限于重新进行相关检验检测，并通过相关部门验收合格）。</w:t>
            </w:r>
          </w:p>
          <w:p w14:paraId="24D68916">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cs="宋体"/>
                <w:i/>
                <w:color w:val="auto"/>
                <w:szCs w:val="21"/>
              </w:rPr>
            </w:pPr>
            <w:r>
              <w:rPr>
                <w:rFonts w:hint="eastAsia" w:ascii="宋体" w:hAnsi="宋体" w:cs="宋体"/>
                <w:snapToGrid w:val="0"/>
                <w:color w:val="auto"/>
                <w:kern w:val="0"/>
                <w:szCs w:val="21"/>
              </w:rPr>
              <w:t>（3）2年缺陷责任期内的维修维护工作。</w:t>
            </w:r>
          </w:p>
        </w:tc>
      </w:tr>
      <w:tr w14:paraId="22A6FC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579B330A">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1.3.2</w:t>
            </w:r>
          </w:p>
        </w:tc>
        <w:tc>
          <w:tcPr>
            <w:tcW w:w="1754" w:type="dxa"/>
            <w:vAlign w:val="center"/>
          </w:tcPr>
          <w:p w14:paraId="7801E710">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工期</w:t>
            </w:r>
          </w:p>
          <w:p w14:paraId="7C0A483F">
            <w:pPr>
              <w:pStyle w:val="2"/>
              <w:ind w:firstLine="210"/>
              <w:rPr>
                <w:color w:val="auto"/>
              </w:rPr>
            </w:pPr>
            <w:r>
              <w:rPr>
                <w:rFonts w:hint="eastAsia" w:ascii="宋体" w:hAnsi="宋体"/>
                <w:color w:val="auto"/>
                <w:kern w:val="0"/>
                <w:szCs w:val="21"/>
              </w:rPr>
              <w:t>缺陷责任期</w:t>
            </w:r>
          </w:p>
        </w:tc>
        <w:tc>
          <w:tcPr>
            <w:tcW w:w="6490" w:type="dxa"/>
            <w:vAlign w:val="center"/>
          </w:tcPr>
          <w:p w14:paraId="31828768">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cs="宋体"/>
                <w:snapToGrid w:val="0"/>
                <w:color w:val="auto"/>
                <w:kern w:val="0"/>
                <w:szCs w:val="21"/>
              </w:rPr>
            </w:pPr>
            <w:r>
              <w:rPr>
                <w:rFonts w:hint="eastAsia" w:ascii="宋体" w:hAnsi="宋体" w:cs="宋体"/>
                <w:snapToGrid w:val="0"/>
                <w:color w:val="auto"/>
                <w:kern w:val="0"/>
                <w:szCs w:val="21"/>
              </w:rPr>
              <w:t>30日历天，中标人领取中标通知书之日第5日起算，完工验收合格之日为止。</w:t>
            </w:r>
          </w:p>
          <w:p w14:paraId="7791779F">
            <w:pPr>
              <w:pStyle w:val="2"/>
              <w:ind w:firstLine="210"/>
              <w:rPr>
                <w:color w:val="auto"/>
              </w:rPr>
            </w:pPr>
            <w:r>
              <w:rPr>
                <w:rFonts w:hint="eastAsia" w:ascii="宋体" w:hAnsi="宋体"/>
                <w:snapToGrid w:val="0"/>
                <w:color w:val="auto"/>
                <w:kern w:val="0"/>
                <w:szCs w:val="21"/>
              </w:rPr>
              <w:t>缺陷责任期要求：</w:t>
            </w:r>
            <w:r>
              <w:rPr>
                <w:rFonts w:hint="eastAsia" w:ascii="宋体" w:hAnsi="宋体"/>
                <w:snapToGrid w:val="0"/>
                <w:color w:val="auto"/>
                <w:kern w:val="0"/>
                <w:szCs w:val="21"/>
                <w:u w:val="single"/>
              </w:rPr>
              <w:t>24个月</w:t>
            </w:r>
          </w:p>
        </w:tc>
      </w:tr>
      <w:tr w14:paraId="52CD2A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7B35AB3C">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1.3.3</w:t>
            </w:r>
          </w:p>
        </w:tc>
        <w:tc>
          <w:tcPr>
            <w:tcW w:w="1754" w:type="dxa"/>
            <w:vAlign w:val="center"/>
          </w:tcPr>
          <w:p w14:paraId="54F71056">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建设地点</w:t>
            </w:r>
          </w:p>
        </w:tc>
        <w:tc>
          <w:tcPr>
            <w:tcW w:w="6490" w:type="dxa"/>
            <w:vAlign w:val="center"/>
          </w:tcPr>
          <w:p w14:paraId="253A90AE">
            <w:pPr>
              <w:snapToGrid w:val="0"/>
              <w:spacing w:line="400" w:lineRule="exact"/>
              <w:ind w:firstLine="420" w:firstLineChars="200"/>
              <w:rPr>
                <w:rFonts w:hint="eastAsia" w:ascii="宋体" w:hAnsi="宋体" w:cs="宋体"/>
                <w:color w:val="auto"/>
                <w:szCs w:val="21"/>
              </w:rPr>
            </w:pPr>
            <w:r>
              <w:rPr>
                <w:rFonts w:hint="eastAsia" w:ascii="宋体" w:hAnsi="宋体" w:cs="宋体"/>
                <w:snapToGrid w:val="0"/>
                <w:color w:val="auto"/>
                <w:kern w:val="0"/>
                <w:szCs w:val="21"/>
                <w:u w:val="single"/>
              </w:rPr>
              <w:t>垫江县文毕湖高铁站旁1、2号楼</w:t>
            </w:r>
          </w:p>
        </w:tc>
      </w:tr>
      <w:tr w14:paraId="209E88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23D4AE1E">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1.3.4</w:t>
            </w:r>
          </w:p>
        </w:tc>
        <w:tc>
          <w:tcPr>
            <w:tcW w:w="1754" w:type="dxa"/>
            <w:vAlign w:val="center"/>
          </w:tcPr>
          <w:p w14:paraId="31286EBF">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质量要求</w:t>
            </w:r>
          </w:p>
        </w:tc>
        <w:tc>
          <w:tcPr>
            <w:tcW w:w="6490" w:type="dxa"/>
            <w:vAlign w:val="center"/>
          </w:tcPr>
          <w:p w14:paraId="772D518D">
            <w:pPr>
              <w:spacing w:line="360" w:lineRule="auto"/>
              <w:ind w:firstLine="420" w:firstLineChars="200"/>
              <w:rPr>
                <w:rFonts w:hint="eastAsia" w:ascii="宋体" w:hAnsi="宋体" w:cs="宋体"/>
                <w:color w:val="auto"/>
              </w:rPr>
            </w:pPr>
            <w:r>
              <w:rPr>
                <w:rFonts w:hint="eastAsia" w:ascii="宋体" w:hAnsi="宋体" w:cs="宋体"/>
                <w:snapToGrid w:val="0"/>
                <w:color w:val="auto"/>
                <w:kern w:val="0"/>
                <w:szCs w:val="21"/>
              </w:rPr>
              <w:t>达到国家现行相关施工质量验收规范合格要求，并一次性通过验收。工程质量未达到此标准时，一切返工费用及经济损失均由投标人承担。环保要求必须达到《重庆市住房和城乡建设委员会关于印发房屋建筑和市政基础设施工程施工污染防治工作实施意见的通知》渝建质安[2020]40号文件要求。</w:t>
            </w:r>
          </w:p>
        </w:tc>
      </w:tr>
      <w:tr w14:paraId="7EAD19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61" w:hRule="atLeast"/>
          <w:jc w:val="center"/>
        </w:trPr>
        <w:tc>
          <w:tcPr>
            <w:tcW w:w="1225" w:type="dxa"/>
            <w:vAlign w:val="center"/>
          </w:tcPr>
          <w:p w14:paraId="7CF8E6DB">
            <w:pPr>
              <w:snapToGrid w:val="0"/>
              <w:spacing w:line="400" w:lineRule="exact"/>
              <w:jc w:val="center"/>
              <w:rPr>
                <w:rFonts w:hint="eastAsia" w:ascii="宋体" w:hAnsi="宋体" w:cs="宋体"/>
                <w:color w:val="auto"/>
                <w:kern w:val="0"/>
                <w:szCs w:val="21"/>
              </w:rPr>
            </w:pPr>
          </w:p>
          <w:p w14:paraId="73BD672D">
            <w:pPr>
              <w:snapToGrid w:val="0"/>
              <w:spacing w:line="400" w:lineRule="exact"/>
              <w:jc w:val="center"/>
              <w:rPr>
                <w:rFonts w:hint="eastAsia" w:ascii="宋体" w:hAnsi="宋体" w:cs="宋体"/>
                <w:color w:val="auto"/>
                <w:kern w:val="0"/>
                <w:szCs w:val="21"/>
              </w:rPr>
            </w:pPr>
          </w:p>
          <w:p w14:paraId="442C20DC">
            <w:pPr>
              <w:snapToGrid w:val="0"/>
              <w:spacing w:line="400" w:lineRule="exact"/>
              <w:jc w:val="center"/>
              <w:rPr>
                <w:rFonts w:hint="eastAsia" w:ascii="宋体" w:hAnsi="宋体" w:cs="宋体"/>
                <w:color w:val="auto"/>
                <w:kern w:val="0"/>
                <w:szCs w:val="21"/>
              </w:rPr>
            </w:pPr>
          </w:p>
          <w:p w14:paraId="6BF566F8">
            <w:pPr>
              <w:snapToGrid w:val="0"/>
              <w:spacing w:line="400" w:lineRule="exact"/>
              <w:jc w:val="center"/>
              <w:rPr>
                <w:rFonts w:hint="eastAsia" w:ascii="宋体" w:hAnsi="宋体" w:cs="宋体"/>
                <w:color w:val="auto"/>
                <w:kern w:val="0"/>
                <w:szCs w:val="21"/>
              </w:rPr>
            </w:pPr>
          </w:p>
          <w:p w14:paraId="407C2A23">
            <w:pPr>
              <w:snapToGrid w:val="0"/>
              <w:spacing w:line="400" w:lineRule="exact"/>
              <w:jc w:val="center"/>
              <w:rPr>
                <w:rFonts w:hint="eastAsia" w:ascii="宋体" w:hAnsi="宋体" w:cs="宋体"/>
                <w:color w:val="auto"/>
                <w:kern w:val="0"/>
                <w:szCs w:val="21"/>
              </w:rPr>
            </w:pPr>
          </w:p>
          <w:p w14:paraId="766945DF">
            <w:pPr>
              <w:snapToGrid w:val="0"/>
              <w:spacing w:line="400" w:lineRule="exact"/>
              <w:jc w:val="center"/>
              <w:rPr>
                <w:rFonts w:hint="eastAsia" w:ascii="宋体" w:hAnsi="宋体" w:cs="宋体"/>
                <w:color w:val="auto"/>
                <w:kern w:val="0"/>
                <w:szCs w:val="21"/>
              </w:rPr>
            </w:pPr>
          </w:p>
          <w:p w14:paraId="3FAA6EF4">
            <w:pPr>
              <w:snapToGrid w:val="0"/>
              <w:spacing w:line="400" w:lineRule="exact"/>
              <w:jc w:val="center"/>
              <w:rPr>
                <w:rFonts w:hint="eastAsia" w:ascii="宋体" w:hAnsi="宋体" w:cs="宋体"/>
                <w:color w:val="auto"/>
                <w:kern w:val="0"/>
                <w:szCs w:val="21"/>
              </w:rPr>
            </w:pPr>
          </w:p>
          <w:p w14:paraId="086F52B2">
            <w:pPr>
              <w:snapToGrid w:val="0"/>
              <w:spacing w:line="400" w:lineRule="exact"/>
              <w:jc w:val="center"/>
              <w:rPr>
                <w:rFonts w:hint="eastAsia" w:ascii="宋体" w:hAnsi="宋体" w:cs="宋体"/>
                <w:color w:val="auto"/>
                <w:kern w:val="0"/>
                <w:szCs w:val="21"/>
              </w:rPr>
            </w:pPr>
          </w:p>
          <w:p w14:paraId="31C43827">
            <w:pPr>
              <w:snapToGrid w:val="0"/>
              <w:spacing w:line="400" w:lineRule="exact"/>
              <w:jc w:val="center"/>
              <w:rPr>
                <w:rFonts w:hint="eastAsia" w:ascii="宋体" w:hAnsi="宋体" w:cs="宋体"/>
                <w:color w:val="auto"/>
                <w:kern w:val="0"/>
                <w:szCs w:val="21"/>
              </w:rPr>
            </w:pPr>
          </w:p>
          <w:p w14:paraId="4FAB0091">
            <w:pPr>
              <w:snapToGrid w:val="0"/>
              <w:spacing w:line="400" w:lineRule="exact"/>
              <w:jc w:val="center"/>
              <w:rPr>
                <w:rFonts w:hint="eastAsia" w:ascii="宋体" w:hAnsi="宋体" w:cs="宋体"/>
                <w:color w:val="auto"/>
                <w:kern w:val="0"/>
                <w:szCs w:val="21"/>
              </w:rPr>
            </w:pPr>
          </w:p>
          <w:p w14:paraId="6E4190B1">
            <w:pPr>
              <w:snapToGrid w:val="0"/>
              <w:spacing w:line="400" w:lineRule="exact"/>
              <w:jc w:val="center"/>
              <w:rPr>
                <w:rFonts w:hint="eastAsia" w:ascii="宋体" w:hAnsi="宋体" w:cs="宋体"/>
                <w:color w:val="auto"/>
                <w:kern w:val="0"/>
                <w:szCs w:val="21"/>
              </w:rPr>
            </w:pPr>
          </w:p>
          <w:p w14:paraId="6458C438">
            <w:pPr>
              <w:snapToGrid w:val="0"/>
              <w:spacing w:line="400" w:lineRule="exact"/>
              <w:jc w:val="center"/>
              <w:rPr>
                <w:rFonts w:hint="eastAsia" w:ascii="宋体" w:hAnsi="宋体" w:cs="宋体"/>
                <w:color w:val="auto"/>
                <w:kern w:val="0"/>
                <w:szCs w:val="21"/>
              </w:rPr>
            </w:pPr>
          </w:p>
          <w:p w14:paraId="3C6C842B">
            <w:pPr>
              <w:snapToGrid w:val="0"/>
              <w:spacing w:line="400" w:lineRule="exact"/>
              <w:jc w:val="center"/>
              <w:rPr>
                <w:rFonts w:hint="eastAsia" w:ascii="宋体" w:hAnsi="宋体" w:cs="宋体"/>
                <w:color w:val="auto"/>
                <w:kern w:val="0"/>
                <w:szCs w:val="21"/>
              </w:rPr>
            </w:pPr>
          </w:p>
          <w:p w14:paraId="2A1727B6">
            <w:pPr>
              <w:snapToGrid w:val="0"/>
              <w:spacing w:line="400" w:lineRule="exact"/>
              <w:jc w:val="center"/>
              <w:rPr>
                <w:rFonts w:hint="eastAsia" w:ascii="宋体" w:hAnsi="宋体" w:cs="宋体"/>
                <w:color w:val="auto"/>
                <w:kern w:val="0"/>
                <w:szCs w:val="21"/>
              </w:rPr>
            </w:pPr>
          </w:p>
          <w:p w14:paraId="555B2C89">
            <w:pPr>
              <w:snapToGrid w:val="0"/>
              <w:spacing w:line="400" w:lineRule="exact"/>
              <w:jc w:val="center"/>
              <w:rPr>
                <w:rFonts w:hint="eastAsia" w:ascii="宋体" w:hAnsi="宋体" w:cs="宋体"/>
                <w:color w:val="auto"/>
                <w:kern w:val="0"/>
                <w:szCs w:val="21"/>
              </w:rPr>
            </w:pPr>
          </w:p>
          <w:p w14:paraId="25C85F2F">
            <w:pPr>
              <w:snapToGrid w:val="0"/>
              <w:spacing w:line="400" w:lineRule="exact"/>
              <w:jc w:val="center"/>
              <w:rPr>
                <w:rFonts w:hint="eastAsia" w:ascii="宋体" w:hAnsi="宋体" w:cs="宋体"/>
                <w:color w:val="auto"/>
                <w:kern w:val="0"/>
                <w:szCs w:val="21"/>
              </w:rPr>
            </w:pPr>
          </w:p>
          <w:p w14:paraId="12F858A2">
            <w:pPr>
              <w:snapToGrid w:val="0"/>
              <w:spacing w:line="400" w:lineRule="exact"/>
              <w:jc w:val="center"/>
              <w:rPr>
                <w:rFonts w:hint="eastAsia" w:ascii="宋体" w:hAnsi="宋体" w:cs="宋体"/>
                <w:color w:val="auto"/>
                <w:kern w:val="0"/>
                <w:szCs w:val="21"/>
              </w:rPr>
            </w:pPr>
          </w:p>
          <w:p w14:paraId="5C6CE810">
            <w:pPr>
              <w:snapToGrid w:val="0"/>
              <w:spacing w:line="400" w:lineRule="exact"/>
              <w:jc w:val="center"/>
              <w:rPr>
                <w:rFonts w:hint="eastAsia" w:ascii="宋体" w:hAnsi="宋体" w:cs="宋体"/>
                <w:color w:val="auto"/>
                <w:kern w:val="0"/>
                <w:szCs w:val="21"/>
              </w:rPr>
            </w:pPr>
          </w:p>
          <w:p w14:paraId="590F83E7">
            <w:pPr>
              <w:snapToGrid w:val="0"/>
              <w:spacing w:line="400" w:lineRule="exact"/>
              <w:jc w:val="center"/>
              <w:rPr>
                <w:rFonts w:hint="eastAsia" w:ascii="宋体" w:hAnsi="宋体" w:cs="宋体"/>
                <w:color w:val="auto"/>
                <w:kern w:val="0"/>
                <w:szCs w:val="21"/>
              </w:rPr>
            </w:pPr>
          </w:p>
          <w:p w14:paraId="434429CE">
            <w:pPr>
              <w:snapToGrid w:val="0"/>
              <w:spacing w:line="400" w:lineRule="exact"/>
              <w:jc w:val="center"/>
              <w:rPr>
                <w:rFonts w:hint="eastAsia" w:ascii="宋体" w:hAnsi="宋体" w:cs="宋体"/>
                <w:color w:val="auto"/>
                <w:kern w:val="0"/>
                <w:szCs w:val="21"/>
              </w:rPr>
            </w:pPr>
          </w:p>
          <w:p w14:paraId="2904AB77">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1.4.1</w:t>
            </w:r>
          </w:p>
          <w:p w14:paraId="3332AFBA">
            <w:pPr>
              <w:snapToGrid w:val="0"/>
              <w:spacing w:line="400" w:lineRule="exact"/>
              <w:jc w:val="center"/>
              <w:rPr>
                <w:rFonts w:hint="eastAsia" w:ascii="宋体" w:hAnsi="宋体" w:cs="宋体"/>
                <w:color w:val="auto"/>
                <w:kern w:val="0"/>
                <w:szCs w:val="21"/>
              </w:rPr>
            </w:pPr>
          </w:p>
          <w:p w14:paraId="3A8C2E97">
            <w:pPr>
              <w:snapToGrid w:val="0"/>
              <w:spacing w:line="400" w:lineRule="exact"/>
              <w:jc w:val="center"/>
              <w:rPr>
                <w:rFonts w:hint="eastAsia" w:ascii="宋体" w:hAnsi="宋体" w:cs="宋体"/>
                <w:color w:val="auto"/>
                <w:kern w:val="0"/>
                <w:szCs w:val="21"/>
              </w:rPr>
            </w:pPr>
          </w:p>
          <w:p w14:paraId="2EE41D4A">
            <w:pPr>
              <w:snapToGrid w:val="0"/>
              <w:spacing w:line="400" w:lineRule="exact"/>
              <w:jc w:val="center"/>
              <w:rPr>
                <w:rFonts w:hint="eastAsia" w:ascii="宋体" w:hAnsi="宋体" w:cs="宋体"/>
                <w:color w:val="auto"/>
                <w:kern w:val="0"/>
                <w:szCs w:val="21"/>
              </w:rPr>
            </w:pPr>
          </w:p>
          <w:p w14:paraId="00446FD6">
            <w:pPr>
              <w:snapToGrid w:val="0"/>
              <w:spacing w:line="400" w:lineRule="exact"/>
              <w:jc w:val="center"/>
              <w:rPr>
                <w:rFonts w:hint="eastAsia" w:ascii="宋体" w:hAnsi="宋体" w:cs="宋体"/>
                <w:color w:val="auto"/>
                <w:kern w:val="0"/>
                <w:szCs w:val="21"/>
              </w:rPr>
            </w:pPr>
          </w:p>
          <w:p w14:paraId="5C8310F3">
            <w:pPr>
              <w:snapToGrid w:val="0"/>
              <w:spacing w:line="400" w:lineRule="exact"/>
              <w:jc w:val="center"/>
              <w:rPr>
                <w:rFonts w:hint="eastAsia" w:ascii="宋体" w:hAnsi="宋体" w:cs="宋体"/>
                <w:color w:val="auto"/>
                <w:kern w:val="0"/>
                <w:szCs w:val="21"/>
              </w:rPr>
            </w:pPr>
          </w:p>
          <w:p w14:paraId="2B2E1A90">
            <w:pPr>
              <w:snapToGrid w:val="0"/>
              <w:spacing w:line="400" w:lineRule="exact"/>
              <w:jc w:val="center"/>
              <w:rPr>
                <w:rFonts w:hint="eastAsia" w:ascii="宋体" w:hAnsi="宋体" w:cs="宋体"/>
                <w:color w:val="auto"/>
                <w:kern w:val="0"/>
                <w:szCs w:val="21"/>
              </w:rPr>
            </w:pPr>
          </w:p>
          <w:p w14:paraId="22BDD7D6">
            <w:pPr>
              <w:snapToGrid w:val="0"/>
              <w:spacing w:line="400" w:lineRule="exact"/>
              <w:jc w:val="center"/>
              <w:rPr>
                <w:rFonts w:hint="eastAsia" w:ascii="宋体" w:hAnsi="宋体" w:cs="宋体"/>
                <w:color w:val="auto"/>
                <w:kern w:val="0"/>
                <w:szCs w:val="21"/>
              </w:rPr>
            </w:pPr>
          </w:p>
          <w:p w14:paraId="680DF831">
            <w:pPr>
              <w:snapToGrid w:val="0"/>
              <w:spacing w:line="400" w:lineRule="exact"/>
              <w:jc w:val="center"/>
              <w:rPr>
                <w:rFonts w:hint="eastAsia" w:ascii="宋体" w:hAnsi="宋体" w:cs="宋体"/>
                <w:color w:val="auto"/>
                <w:kern w:val="0"/>
                <w:szCs w:val="21"/>
              </w:rPr>
            </w:pPr>
          </w:p>
          <w:p w14:paraId="7AF76CA1">
            <w:pPr>
              <w:snapToGrid w:val="0"/>
              <w:spacing w:line="400" w:lineRule="exact"/>
              <w:jc w:val="center"/>
              <w:rPr>
                <w:rFonts w:hint="eastAsia" w:ascii="宋体" w:hAnsi="宋体" w:cs="宋体"/>
                <w:color w:val="auto"/>
                <w:kern w:val="0"/>
                <w:szCs w:val="21"/>
              </w:rPr>
            </w:pPr>
          </w:p>
          <w:p w14:paraId="010F4DDC">
            <w:pPr>
              <w:snapToGrid w:val="0"/>
              <w:spacing w:line="400" w:lineRule="exact"/>
              <w:jc w:val="center"/>
              <w:rPr>
                <w:rFonts w:hint="eastAsia" w:ascii="宋体" w:hAnsi="宋体" w:cs="宋体"/>
                <w:color w:val="auto"/>
                <w:kern w:val="0"/>
                <w:szCs w:val="21"/>
              </w:rPr>
            </w:pPr>
          </w:p>
          <w:p w14:paraId="432A9DA7">
            <w:pPr>
              <w:snapToGrid w:val="0"/>
              <w:spacing w:line="400" w:lineRule="exact"/>
              <w:jc w:val="center"/>
              <w:rPr>
                <w:rFonts w:hint="eastAsia" w:ascii="宋体" w:hAnsi="宋体" w:cs="宋体"/>
                <w:color w:val="auto"/>
                <w:kern w:val="0"/>
                <w:szCs w:val="21"/>
              </w:rPr>
            </w:pPr>
          </w:p>
          <w:p w14:paraId="2F202BEA">
            <w:pPr>
              <w:snapToGrid w:val="0"/>
              <w:spacing w:line="400" w:lineRule="exact"/>
              <w:jc w:val="center"/>
              <w:rPr>
                <w:rFonts w:hint="eastAsia" w:ascii="宋体" w:hAnsi="宋体" w:cs="宋体"/>
                <w:color w:val="auto"/>
                <w:kern w:val="0"/>
                <w:szCs w:val="21"/>
              </w:rPr>
            </w:pPr>
          </w:p>
          <w:p w14:paraId="00417193">
            <w:pPr>
              <w:snapToGrid w:val="0"/>
              <w:spacing w:line="400" w:lineRule="exact"/>
              <w:jc w:val="center"/>
              <w:rPr>
                <w:rFonts w:hint="eastAsia" w:ascii="宋体" w:hAnsi="宋体" w:cs="宋体"/>
                <w:color w:val="auto"/>
                <w:kern w:val="0"/>
                <w:szCs w:val="21"/>
              </w:rPr>
            </w:pPr>
          </w:p>
          <w:p w14:paraId="69AEC567">
            <w:pPr>
              <w:snapToGrid w:val="0"/>
              <w:spacing w:line="400" w:lineRule="exact"/>
              <w:jc w:val="center"/>
              <w:rPr>
                <w:rFonts w:hint="eastAsia" w:ascii="宋体" w:hAnsi="宋体" w:cs="宋体"/>
                <w:color w:val="auto"/>
                <w:kern w:val="0"/>
                <w:szCs w:val="21"/>
              </w:rPr>
            </w:pPr>
          </w:p>
          <w:p w14:paraId="70D7F8AD">
            <w:pPr>
              <w:snapToGrid w:val="0"/>
              <w:spacing w:line="400" w:lineRule="exact"/>
              <w:jc w:val="center"/>
              <w:rPr>
                <w:rFonts w:hint="eastAsia" w:ascii="宋体" w:hAnsi="宋体" w:cs="宋体"/>
                <w:color w:val="auto"/>
                <w:kern w:val="0"/>
                <w:szCs w:val="21"/>
              </w:rPr>
            </w:pPr>
          </w:p>
          <w:p w14:paraId="286C0188">
            <w:pPr>
              <w:snapToGrid w:val="0"/>
              <w:spacing w:line="400" w:lineRule="exact"/>
              <w:jc w:val="center"/>
              <w:rPr>
                <w:rFonts w:hint="eastAsia" w:ascii="宋体" w:hAnsi="宋体" w:cs="宋体"/>
                <w:color w:val="auto"/>
                <w:kern w:val="0"/>
                <w:szCs w:val="21"/>
              </w:rPr>
            </w:pPr>
          </w:p>
          <w:p w14:paraId="52837B79">
            <w:pPr>
              <w:snapToGrid w:val="0"/>
              <w:spacing w:line="400" w:lineRule="exact"/>
              <w:jc w:val="center"/>
              <w:rPr>
                <w:rFonts w:hint="eastAsia" w:ascii="宋体" w:hAnsi="宋体" w:cs="宋体"/>
                <w:color w:val="auto"/>
                <w:kern w:val="0"/>
                <w:szCs w:val="21"/>
              </w:rPr>
            </w:pPr>
          </w:p>
          <w:p w14:paraId="1924AC39">
            <w:pPr>
              <w:snapToGrid w:val="0"/>
              <w:spacing w:line="400" w:lineRule="exact"/>
              <w:rPr>
                <w:rFonts w:hint="eastAsia" w:ascii="宋体" w:hAnsi="宋体" w:cs="宋体"/>
                <w:color w:val="auto"/>
                <w:kern w:val="0"/>
                <w:szCs w:val="21"/>
              </w:rPr>
            </w:pPr>
          </w:p>
        </w:tc>
        <w:tc>
          <w:tcPr>
            <w:tcW w:w="1754" w:type="dxa"/>
            <w:vAlign w:val="center"/>
          </w:tcPr>
          <w:p w14:paraId="2EEFC353">
            <w:pPr>
              <w:snapToGrid w:val="0"/>
              <w:spacing w:line="400" w:lineRule="exact"/>
              <w:jc w:val="center"/>
              <w:rPr>
                <w:rFonts w:hint="eastAsia" w:ascii="宋体" w:hAnsi="宋体" w:cs="宋体"/>
                <w:color w:val="auto"/>
                <w:kern w:val="0"/>
                <w:szCs w:val="21"/>
              </w:rPr>
            </w:pPr>
          </w:p>
          <w:p w14:paraId="3F251EF8">
            <w:pPr>
              <w:snapToGrid w:val="0"/>
              <w:spacing w:line="400" w:lineRule="exact"/>
              <w:jc w:val="center"/>
              <w:rPr>
                <w:rFonts w:hint="eastAsia" w:ascii="宋体" w:hAnsi="宋体" w:cs="宋体"/>
                <w:color w:val="auto"/>
                <w:kern w:val="0"/>
                <w:szCs w:val="21"/>
              </w:rPr>
            </w:pPr>
          </w:p>
          <w:p w14:paraId="0E21E571">
            <w:pPr>
              <w:snapToGrid w:val="0"/>
              <w:spacing w:line="400" w:lineRule="exact"/>
              <w:jc w:val="center"/>
              <w:rPr>
                <w:rFonts w:hint="eastAsia" w:ascii="宋体" w:hAnsi="宋体" w:cs="宋体"/>
                <w:color w:val="auto"/>
                <w:kern w:val="0"/>
                <w:szCs w:val="21"/>
              </w:rPr>
            </w:pPr>
          </w:p>
          <w:p w14:paraId="456BCF41">
            <w:pPr>
              <w:snapToGrid w:val="0"/>
              <w:spacing w:line="400" w:lineRule="exact"/>
              <w:jc w:val="center"/>
              <w:rPr>
                <w:rFonts w:hint="eastAsia" w:ascii="宋体" w:hAnsi="宋体" w:cs="宋体"/>
                <w:color w:val="auto"/>
                <w:kern w:val="0"/>
                <w:szCs w:val="21"/>
              </w:rPr>
            </w:pPr>
          </w:p>
          <w:p w14:paraId="53FADB16">
            <w:pPr>
              <w:snapToGrid w:val="0"/>
              <w:spacing w:line="400" w:lineRule="exact"/>
              <w:jc w:val="center"/>
              <w:rPr>
                <w:rFonts w:hint="eastAsia" w:ascii="宋体" w:hAnsi="宋体" w:cs="宋体"/>
                <w:color w:val="auto"/>
                <w:kern w:val="0"/>
                <w:szCs w:val="21"/>
              </w:rPr>
            </w:pPr>
          </w:p>
          <w:p w14:paraId="59B3B91A">
            <w:pPr>
              <w:snapToGrid w:val="0"/>
              <w:spacing w:line="400" w:lineRule="exact"/>
              <w:jc w:val="center"/>
              <w:rPr>
                <w:rFonts w:hint="eastAsia" w:ascii="宋体" w:hAnsi="宋体" w:cs="宋体"/>
                <w:color w:val="auto"/>
                <w:kern w:val="0"/>
                <w:szCs w:val="21"/>
              </w:rPr>
            </w:pPr>
          </w:p>
          <w:p w14:paraId="5ED0F9AD">
            <w:pPr>
              <w:snapToGrid w:val="0"/>
              <w:spacing w:line="400" w:lineRule="exact"/>
              <w:jc w:val="center"/>
              <w:rPr>
                <w:rFonts w:hint="eastAsia" w:ascii="宋体" w:hAnsi="宋体" w:cs="宋体"/>
                <w:color w:val="auto"/>
                <w:kern w:val="0"/>
                <w:szCs w:val="21"/>
              </w:rPr>
            </w:pPr>
          </w:p>
          <w:p w14:paraId="12075CE2">
            <w:pPr>
              <w:snapToGrid w:val="0"/>
              <w:spacing w:line="400" w:lineRule="exact"/>
              <w:jc w:val="center"/>
              <w:rPr>
                <w:rFonts w:hint="eastAsia" w:ascii="宋体" w:hAnsi="宋体" w:cs="宋体"/>
                <w:color w:val="auto"/>
                <w:kern w:val="0"/>
                <w:szCs w:val="21"/>
              </w:rPr>
            </w:pPr>
          </w:p>
          <w:p w14:paraId="3F830751">
            <w:pPr>
              <w:snapToGrid w:val="0"/>
              <w:spacing w:line="400" w:lineRule="exact"/>
              <w:jc w:val="center"/>
              <w:rPr>
                <w:rFonts w:hint="eastAsia" w:ascii="宋体" w:hAnsi="宋体" w:cs="宋体"/>
                <w:color w:val="auto"/>
                <w:kern w:val="0"/>
                <w:szCs w:val="21"/>
              </w:rPr>
            </w:pPr>
          </w:p>
          <w:p w14:paraId="20BC97A1">
            <w:pPr>
              <w:snapToGrid w:val="0"/>
              <w:spacing w:line="400" w:lineRule="exact"/>
              <w:jc w:val="center"/>
              <w:rPr>
                <w:rFonts w:hint="eastAsia" w:ascii="宋体" w:hAnsi="宋体" w:cs="宋体"/>
                <w:color w:val="auto"/>
                <w:kern w:val="0"/>
                <w:szCs w:val="21"/>
              </w:rPr>
            </w:pPr>
          </w:p>
          <w:p w14:paraId="7E11AFDC">
            <w:pPr>
              <w:snapToGrid w:val="0"/>
              <w:spacing w:line="400" w:lineRule="exact"/>
              <w:jc w:val="center"/>
              <w:rPr>
                <w:rFonts w:hint="eastAsia" w:ascii="宋体" w:hAnsi="宋体" w:cs="宋体"/>
                <w:color w:val="auto"/>
                <w:kern w:val="0"/>
                <w:szCs w:val="21"/>
              </w:rPr>
            </w:pPr>
          </w:p>
          <w:p w14:paraId="079489DB">
            <w:pPr>
              <w:snapToGrid w:val="0"/>
              <w:spacing w:line="400" w:lineRule="exact"/>
              <w:jc w:val="center"/>
              <w:rPr>
                <w:rFonts w:hint="eastAsia" w:ascii="宋体" w:hAnsi="宋体" w:cs="宋体"/>
                <w:color w:val="auto"/>
                <w:kern w:val="0"/>
                <w:szCs w:val="21"/>
              </w:rPr>
            </w:pPr>
          </w:p>
          <w:p w14:paraId="68793EA5">
            <w:pPr>
              <w:snapToGrid w:val="0"/>
              <w:spacing w:line="400" w:lineRule="exact"/>
              <w:jc w:val="center"/>
              <w:rPr>
                <w:rFonts w:hint="eastAsia" w:ascii="宋体" w:hAnsi="宋体" w:cs="宋体"/>
                <w:color w:val="auto"/>
                <w:kern w:val="0"/>
                <w:szCs w:val="21"/>
              </w:rPr>
            </w:pPr>
          </w:p>
          <w:p w14:paraId="0E65209A">
            <w:pPr>
              <w:snapToGrid w:val="0"/>
              <w:spacing w:line="400" w:lineRule="exact"/>
              <w:jc w:val="center"/>
              <w:rPr>
                <w:rFonts w:hint="eastAsia" w:ascii="宋体" w:hAnsi="宋体" w:cs="宋体"/>
                <w:color w:val="auto"/>
                <w:kern w:val="0"/>
                <w:szCs w:val="21"/>
              </w:rPr>
            </w:pPr>
          </w:p>
          <w:p w14:paraId="58A0738F">
            <w:pPr>
              <w:snapToGrid w:val="0"/>
              <w:spacing w:line="400" w:lineRule="exact"/>
              <w:jc w:val="center"/>
              <w:rPr>
                <w:rFonts w:hint="eastAsia" w:ascii="宋体" w:hAnsi="宋体" w:cs="宋体"/>
                <w:color w:val="auto"/>
                <w:kern w:val="0"/>
                <w:szCs w:val="21"/>
              </w:rPr>
            </w:pPr>
          </w:p>
          <w:p w14:paraId="1E7E16F5">
            <w:pPr>
              <w:snapToGrid w:val="0"/>
              <w:spacing w:line="400" w:lineRule="exact"/>
              <w:jc w:val="center"/>
              <w:rPr>
                <w:rFonts w:hint="eastAsia" w:ascii="宋体" w:hAnsi="宋体" w:cs="宋体"/>
                <w:color w:val="auto"/>
                <w:kern w:val="0"/>
                <w:szCs w:val="21"/>
              </w:rPr>
            </w:pPr>
          </w:p>
          <w:p w14:paraId="66437EF5">
            <w:pPr>
              <w:snapToGrid w:val="0"/>
              <w:spacing w:line="400" w:lineRule="exact"/>
              <w:jc w:val="center"/>
              <w:rPr>
                <w:rFonts w:hint="eastAsia" w:ascii="宋体" w:hAnsi="宋体" w:cs="宋体"/>
                <w:color w:val="auto"/>
                <w:kern w:val="0"/>
                <w:szCs w:val="21"/>
              </w:rPr>
            </w:pPr>
          </w:p>
          <w:p w14:paraId="466A618F">
            <w:pPr>
              <w:snapToGrid w:val="0"/>
              <w:spacing w:line="400" w:lineRule="exact"/>
              <w:jc w:val="center"/>
              <w:rPr>
                <w:rFonts w:hint="eastAsia" w:ascii="宋体" w:hAnsi="宋体" w:cs="宋体"/>
                <w:color w:val="auto"/>
                <w:kern w:val="0"/>
                <w:szCs w:val="21"/>
              </w:rPr>
            </w:pPr>
          </w:p>
          <w:p w14:paraId="7A2D7BA5">
            <w:pPr>
              <w:snapToGrid w:val="0"/>
              <w:spacing w:line="400" w:lineRule="exact"/>
              <w:jc w:val="center"/>
              <w:rPr>
                <w:rFonts w:hint="eastAsia" w:ascii="宋体" w:hAnsi="宋体" w:cs="宋体"/>
                <w:color w:val="auto"/>
                <w:kern w:val="0"/>
                <w:szCs w:val="21"/>
              </w:rPr>
            </w:pPr>
          </w:p>
          <w:p w14:paraId="3DED5AD5">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投标人资质条件、能力和信誉</w:t>
            </w:r>
          </w:p>
          <w:p w14:paraId="55C27AD0">
            <w:pPr>
              <w:snapToGrid w:val="0"/>
              <w:spacing w:line="400" w:lineRule="exact"/>
              <w:jc w:val="center"/>
              <w:rPr>
                <w:rFonts w:hint="eastAsia" w:ascii="宋体" w:hAnsi="宋体" w:cs="宋体"/>
                <w:color w:val="auto"/>
                <w:kern w:val="0"/>
                <w:szCs w:val="21"/>
              </w:rPr>
            </w:pPr>
          </w:p>
          <w:p w14:paraId="20EE6ACF">
            <w:pPr>
              <w:snapToGrid w:val="0"/>
              <w:spacing w:line="400" w:lineRule="exact"/>
              <w:jc w:val="center"/>
              <w:rPr>
                <w:rFonts w:hint="eastAsia" w:ascii="宋体" w:hAnsi="宋体" w:cs="宋体"/>
                <w:color w:val="auto"/>
                <w:kern w:val="0"/>
                <w:szCs w:val="21"/>
              </w:rPr>
            </w:pPr>
          </w:p>
          <w:p w14:paraId="75845A97">
            <w:pPr>
              <w:snapToGrid w:val="0"/>
              <w:spacing w:line="400" w:lineRule="exact"/>
              <w:jc w:val="center"/>
              <w:rPr>
                <w:rFonts w:hint="eastAsia" w:ascii="宋体" w:hAnsi="宋体" w:cs="宋体"/>
                <w:color w:val="auto"/>
                <w:kern w:val="0"/>
                <w:szCs w:val="21"/>
              </w:rPr>
            </w:pPr>
          </w:p>
          <w:p w14:paraId="7194596D">
            <w:pPr>
              <w:snapToGrid w:val="0"/>
              <w:spacing w:line="400" w:lineRule="exact"/>
              <w:jc w:val="center"/>
              <w:rPr>
                <w:rFonts w:hint="eastAsia" w:ascii="宋体" w:hAnsi="宋体" w:cs="宋体"/>
                <w:color w:val="auto"/>
                <w:kern w:val="0"/>
                <w:szCs w:val="21"/>
              </w:rPr>
            </w:pPr>
          </w:p>
          <w:p w14:paraId="63378D20">
            <w:pPr>
              <w:snapToGrid w:val="0"/>
              <w:spacing w:line="400" w:lineRule="exact"/>
              <w:jc w:val="center"/>
              <w:rPr>
                <w:rFonts w:hint="eastAsia" w:ascii="宋体" w:hAnsi="宋体" w:cs="宋体"/>
                <w:color w:val="auto"/>
                <w:kern w:val="0"/>
                <w:szCs w:val="21"/>
              </w:rPr>
            </w:pPr>
          </w:p>
          <w:p w14:paraId="652DFF6E">
            <w:pPr>
              <w:snapToGrid w:val="0"/>
              <w:spacing w:line="400" w:lineRule="exact"/>
              <w:jc w:val="center"/>
              <w:rPr>
                <w:rFonts w:hint="eastAsia" w:ascii="宋体" w:hAnsi="宋体" w:cs="宋体"/>
                <w:color w:val="auto"/>
                <w:kern w:val="0"/>
                <w:szCs w:val="21"/>
              </w:rPr>
            </w:pPr>
          </w:p>
          <w:p w14:paraId="30AD1400">
            <w:pPr>
              <w:snapToGrid w:val="0"/>
              <w:spacing w:line="400" w:lineRule="exact"/>
              <w:jc w:val="center"/>
              <w:rPr>
                <w:rFonts w:hint="eastAsia" w:ascii="宋体" w:hAnsi="宋体" w:cs="宋体"/>
                <w:color w:val="auto"/>
                <w:kern w:val="0"/>
                <w:szCs w:val="21"/>
              </w:rPr>
            </w:pPr>
          </w:p>
          <w:p w14:paraId="7AE51332">
            <w:pPr>
              <w:snapToGrid w:val="0"/>
              <w:spacing w:line="400" w:lineRule="exact"/>
              <w:jc w:val="center"/>
              <w:rPr>
                <w:rFonts w:hint="eastAsia" w:ascii="宋体" w:hAnsi="宋体" w:cs="宋体"/>
                <w:color w:val="auto"/>
                <w:kern w:val="0"/>
                <w:szCs w:val="21"/>
              </w:rPr>
            </w:pPr>
          </w:p>
          <w:p w14:paraId="411E6524">
            <w:pPr>
              <w:snapToGrid w:val="0"/>
              <w:spacing w:line="400" w:lineRule="exact"/>
              <w:jc w:val="center"/>
              <w:rPr>
                <w:rFonts w:hint="eastAsia" w:ascii="宋体" w:hAnsi="宋体" w:cs="宋体"/>
                <w:color w:val="auto"/>
                <w:kern w:val="0"/>
                <w:szCs w:val="21"/>
              </w:rPr>
            </w:pPr>
          </w:p>
          <w:p w14:paraId="461AF935">
            <w:pPr>
              <w:snapToGrid w:val="0"/>
              <w:spacing w:line="400" w:lineRule="exact"/>
              <w:jc w:val="center"/>
              <w:rPr>
                <w:rFonts w:hint="eastAsia" w:ascii="宋体" w:hAnsi="宋体" w:cs="宋体"/>
                <w:color w:val="auto"/>
                <w:kern w:val="0"/>
                <w:szCs w:val="21"/>
              </w:rPr>
            </w:pPr>
          </w:p>
          <w:p w14:paraId="13D74C02">
            <w:pPr>
              <w:snapToGrid w:val="0"/>
              <w:spacing w:line="400" w:lineRule="exact"/>
              <w:jc w:val="center"/>
              <w:rPr>
                <w:rFonts w:hint="eastAsia" w:ascii="宋体" w:hAnsi="宋体" w:cs="宋体"/>
                <w:color w:val="auto"/>
                <w:kern w:val="0"/>
                <w:szCs w:val="21"/>
              </w:rPr>
            </w:pPr>
          </w:p>
          <w:p w14:paraId="458BB5D4">
            <w:pPr>
              <w:snapToGrid w:val="0"/>
              <w:spacing w:line="400" w:lineRule="exact"/>
              <w:jc w:val="center"/>
              <w:rPr>
                <w:rFonts w:hint="eastAsia" w:ascii="宋体" w:hAnsi="宋体" w:cs="宋体"/>
                <w:color w:val="auto"/>
                <w:kern w:val="0"/>
                <w:szCs w:val="21"/>
              </w:rPr>
            </w:pPr>
          </w:p>
          <w:p w14:paraId="1BCB5C56">
            <w:pPr>
              <w:snapToGrid w:val="0"/>
              <w:spacing w:line="400" w:lineRule="exact"/>
              <w:jc w:val="center"/>
              <w:rPr>
                <w:rFonts w:hint="eastAsia" w:ascii="宋体" w:hAnsi="宋体" w:cs="宋体"/>
                <w:color w:val="auto"/>
                <w:kern w:val="0"/>
                <w:szCs w:val="21"/>
              </w:rPr>
            </w:pPr>
          </w:p>
          <w:p w14:paraId="6A1C3E25">
            <w:pPr>
              <w:snapToGrid w:val="0"/>
              <w:spacing w:line="400" w:lineRule="exact"/>
              <w:jc w:val="center"/>
              <w:rPr>
                <w:rFonts w:hint="eastAsia" w:ascii="宋体" w:hAnsi="宋体" w:cs="宋体"/>
                <w:color w:val="auto"/>
                <w:kern w:val="0"/>
                <w:szCs w:val="21"/>
              </w:rPr>
            </w:pPr>
          </w:p>
          <w:p w14:paraId="58890D5F">
            <w:pPr>
              <w:snapToGrid w:val="0"/>
              <w:spacing w:line="400" w:lineRule="exact"/>
              <w:jc w:val="center"/>
              <w:rPr>
                <w:rFonts w:hint="eastAsia" w:ascii="宋体" w:hAnsi="宋体" w:cs="宋体"/>
                <w:color w:val="auto"/>
                <w:kern w:val="0"/>
                <w:szCs w:val="21"/>
              </w:rPr>
            </w:pPr>
          </w:p>
          <w:p w14:paraId="1CD2DFFD">
            <w:pPr>
              <w:snapToGrid w:val="0"/>
              <w:spacing w:line="400" w:lineRule="exact"/>
              <w:rPr>
                <w:rFonts w:hint="eastAsia" w:ascii="宋体" w:hAnsi="宋体" w:cs="宋体"/>
                <w:color w:val="auto"/>
                <w:kern w:val="0"/>
                <w:szCs w:val="21"/>
              </w:rPr>
            </w:pPr>
          </w:p>
          <w:p w14:paraId="60E7A4A8">
            <w:pPr>
              <w:snapToGrid w:val="0"/>
              <w:spacing w:line="400" w:lineRule="exact"/>
              <w:jc w:val="center"/>
              <w:rPr>
                <w:rFonts w:hint="eastAsia" w:ascii="宋体" w:hAnsi="宋体" w:cs="宋体"/>
                <w:color w:val="auto"/>
                <w:kern w:val="0"/>
                <w:szCs w:val="21"/>
              </w:rPr>
            </w:pPr>
          </w:p>
          <w:p w14:paraId="31A4A044">
            <w:pPr>
              <w:snapToGrid w:val="0"/>
              <w:spacing w:line="400" w:lineRule="exact"/>
              <w:rPr>
                <w:rFonts w:hint="eastAsia" w:ascii="宋体" w:hAnsi="宋体" w:cs="宋体"/>
                <w:color w:val="auto"/>
                <w:kern w:val="0"/>
                <w:szCs w:val="21"/>
              </w:rPr>
            </w:pPr>
          </w:p>
        </w:tc>
        <w:tc>
          <w:tcPr>
            <w:tcW w:w="6490" w:type="dxa"/>
            <w:vAlign w:val="center"/>
          </w:tcPr>
          <w:p w14:paraId="13A52560">
            <w:pPr>
              <w:autoSpaceDE w:val="0"/>
              <w:autoSpaceDN w:val="0"/>
              <w:adjustRightInd w:val="0"/>
              <w:snapToGrid w:val="0"/>
              <w:spacing w:line="400" w:lineRule="exact"/>
              <w:ind w:firstLine="420" w:firstLineChars="200"/>
              <w:rPr>
                <w:rFonts w:hint="eastAsia" w:ascii="宋体" w:hAnsi="宋体" w:cs="宋体"/>
                <w:color w:val="auto"/>
                <w:szCs w:val="21"/>
              </w:rPr>
            </w:pPr>
            <w:bookmarkStart w:id="82" w:name="OLE_LINK1"/>
            <w:r>
              <w:rPr>
                <w:rFonts w:hint="eastAsia" w:ascii="宋体" w:hAnsi="宋体" w:cs="宋体"/>
                <w:color w:val="auto"/>
                <w:szCs w:val="21"/>
              </w:rPr>
              <w:t>本工程施工招标实行资格后审，投标人应</w:t>
            </w:r>
            <w:bookmarkStart w:id="83" w:name="一是"/>
            <w:bookmarkEnd w:id="83"/>
            <w:r>
              <w:rPr>
                <w:rFonts w:hint="eastAsia" w:ascii="宋体" w:hAnsi="宋体" w:cs="宋体"/>
                <w:color w:val="auto"/>
                <w:szCs w:val="21"/>
              </w:rPr>
              <w:t>具备以下资格条件：</w:t>
            </w:r>
          </w:p>
          <w:bookmarkEnd w:id="82"/>
          <w:p w14:paraId="41979117">
            <w:pPr>
              <w:autoSpaceDE w:val="0"/>
              <w:autoSpaceDN w:val="0"/>
              <w:adjustRightInd w:val="0"/>
              <w:snapToGrid w:val="0"/>
              <w:spacing w:line="400" w:lineRule="exact"/>
              <w:ind w:firstLine="422" w:firstLineChars="200"/>
              <w:rPr>
                <w:rFonts w:hint="eastAsia" w:ascii="宋体" w:hAnsi="宋体" w:cs="宋体"/>
                <w:b/>
                <w:color w:val="auto"/>
                <w:szCs w:val="21"/>
              </w:rPr>
            </w:pPr>
            <w:r>
              <w:rPr>
                <w:rFonts w:hint="eastAsia" w:ascii="宋体" w:hAnsi="宋体" w:cs="宋体"/>
                <w:b/>
                <w:color w:val="auto"/>
                <w:szCs w:val="21"/>
              </w:rPr>
              <w:t>1.资质条件、营业执照及安全生产条件</w:t>
            </w:r>
          </w:p>
          <w:p w14:paraId="6EA6088D">
            <w:pPr>
              <w:autoSpaceDE w:val="0"/>
              <w:autoSpaceDN w:val="0"/>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（1）具备建设行政主管部门颁发的有效的</w:t>
            </w:r>
            <w:r>
              <w:rPr>
                <w:rFonts w:hint="eastAsia" w:ascii="宋体" w:hAnsi="宋体" w:cs="宋体"/>
                <w:snapToGrid w:val="0"/>
                <w:color w:val="auto"/>
                <w:kern w:val="0"/>
                <w:szCs w:val="21"/>
                <w:u w:val="single"/>
              </w:rPr>
              <w:t>消防设施工程专业承包二级及以上资质</w:t>
            </w:r>
            <w:r>
              <w:rPr>
                <w:rFonts w:hint="eastAsia" w:ascii="宋体" w:hAnsi="宋体" w:cs="宋体"/>
                <w:color w:val="auto"/>
                <w:szCs w:val="21"/>
              </w:rPr>
              <w:t>。</w:t>
            </w:r>
          </w:p>
          <w:p w14:paraId="72A30A52">
            <w:pPr>
              <w:autoSpaceDE w:val="0"/>
              <w:autoSpaceDN w:val="0"/>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投标人须在投标文件资格审查部分提供有效的资质证书。</w:t>
            </w:r>
          </w:p>
          <w:p w14:paraId="73CFEACA">
            <w:pPr>
              <w:autoSpaceDE w:val="0"/>
              <w:autoSpaceDN w:val="0"/>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（2）具备有效的营业执照。</w:t>
            </w:r>
          </w:p>
          <w:p w14:paraId="0A6F4318">
            <w:pPr>
              <w:autoSpaceDE w:val="0"/>
              <w:autoSpaceDN w:val="0"/>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投标人须在投标文件资格审查部分提供有效的营业执照。注：不得将投标人营业执照记载的经营范围作为评审因素。</w:t>
            </w:r>
          </w:p>
          <w:p w14:paraId="696D9EFF">
            <w:pPr>
              <w:autoSpaceDE w:val="0"/>
              <w:autoSpaceDN w:val="0"/>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（3）具备建设行政主管部门颁发的有效的安全生产许可证，企业主要负责人、拟担任该项目项目经理具备相应的由建设行政主管部门颁发的有效的安全生产考核合格证书。</w:t>
            </w:r>
          </w:p>
          <w:p w14:paraId="2D798E14">
            <w:pPr>
              <w:autoSpaceDE w:val="0"/>
              <w:autoSpaceDN w:val="0"/>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投标人须在投标文件资格审查部分提供有效的安全生产许可证及安全生产考核合格证书。</w:t>
            </w:r>
          </w:p>
          <w:p w14:paraId="2B4C6F42">
            <w:pPr>
              <w:adjustRightInd w:val="0"/>
              <w:snapToGrid w:val="0"/>
              <w:spacing w:line="400" w:lineRule="exact"/>
              <w:ind w:firstLine="422" w:firstLineChars="200"/>
              <w:rPr>
                <w:rFonts w:hint="eastAsia" w:ascii="宋体" w:hAnsi="宋体" w:cs="宋体"/>
                <w:b/>
                <w:color w:val="auto"/>
                <w:szCs w:val="21"/>
              </w:rPr>
            </w:pPr>
            <w:r>
              <w:rPr>
                <w:rFonts w:hint="eastAsia" w:ascii="宋体" w:hAnsi="宋体" w:cs="宋体"/>
                <w:b/>
                <w:color w:val="auto"/>
                <w:szCs w:val="21"/>
              </w:rPr>
              <w:t>2.投标截止日投标资格情况</w:t>
            </w:r>
          </w:p>
          <w:p w14:paraId="2E54F039">
            <w:pPr>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投标人自行承诺（格式见第六章投标文件格式）不得存在下列情形之一：</w:t>
            </w:r>
          </w:p>
          <w:p w14:paraId="0B908BDC">
            <w:pPr>
              <w:spacing w:line="400" w:lineRule="exact"/>
              <w:ind w:firstLine="420" w:firstLineChars="200"/>
              <w:rPr>
                <w:rFonts w:hint="eastAsia" w:ascii="宋体" w:hAnsi="宋体" w:cs="宋体"/>
                <w:color w:val="auto"/>
              </w:rPr>
            </w:pPr>
            <w:r>
              <w:rPr>
                <w:rFonts w:hint="eastAsia" w:ascii="宋体" w:hAnsi="宋体" w:cs="宋体"/>
                <w:color w:val="auto"/>
              </w:rPr>
              <w:t>（1）被人民法院列入失信被执行人名单且在被执行期内；</w:t>
            </w:r>
          </w:p>
          <w:p w14:paraId="43521F88">
            <w:pPr>
              <w:spacing w:line="400" w:lineRule="exact"/>
              <w:ind w:firstLine="420" w:firstLineChars="200"/>
              <w:rPr>
                <w:rFonts w:hint="eastAsia" w:ascii="宋体" w:hAnsi="宋体" w:cs="宋体"/>
                <w:color w:val="auto"/>
              </w:rPr>
            </w:pPr>
            <w:r>
              <w:rPr>
                <w:rFonts w:hint="eastAsia" w:ascii="宋体" w:hAnsi="宋体" w:cs="宋体"/>
                <w:color w:val="auto"/>
              </w:rPr>
              <w:t>（2）被国家、重庆市（含市或任意区县）有关行政部门处以暂停投标资格行政处罚，且在处罚期限内；</w:t>
            </w:r>
          </w:p>
          <w:p w14:paraId="40908F7B">
            <w:pPr>
              <w:spacing w:line="400" w:lineRule="exact"/>
              <w:ind w:firstLine="420" w:firstLineChars="200"/>
              <w:rPr>
                <w:rFonts w:hint="eastAsia" w:ascii="宋体" w:hAnsi="宋体" w:cs="宋体"/>
                <w:color w:val="auto"/>
              </w:rPr>
            </w:pPr>
            <w:r>
              <w:rPr>
                <w:rFonts w:hint="eastAsia" w:ascii="宋体" w:hAnsi="宋体" w:cs="宋体"/>
                <w:color w:val="auto"/>
              </w:rPr>
              <w:t>（3）被重庆市市级有关行业主管部门暂停在渝承揽新业务且在暂停期内。</w:t>
            </w:r>
          </w:p>
          <w:p w14:paraId="04DD2AD1">
            <w:pPr>
              <w:autoSpaceDE w:val="0"/>
              <w:autoSpaceDN w:val="0"/>
              <w:adjustRightInd w:val="0"/>
              <w:snapToGrid w:val="0"/>
              <w:spacing w:line="40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3.委托代理人：</w:t>
            </w:r>
          </w:p>
          <w:p w14:paraId="33C05231">
            <w:pPr>
              <w:autoSpaceDE w:val="0"/>
              <w:autoSpaceDN w:val="0"/>
              <w:adjustRightInd w:val="0"/>
              <w:snapToGrid w:val="0"/>
              <w:spacing w:line="40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委托代理人必须为投标人本单位人员。</w:t>
            </w:r>
          </w:p>
          <w:p w14:paraId="741DF977">
            <w:pPr>
              <w:autoSpaceDE w:val="0"/>
              <w:autoSpaceDN w:val="0"/>
              <w:adjustRightInd w:val="0"/>
              <w:snapToGrid w:val="0"/>
              <w:spacing w:line="40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投标人须在投标文件资格审查部分提供投标人为该委托代理人缴纳的养老保险证明。否则，将由评标委员会作否决投标处理。</w:t>
            </w:r>
          </w:p>
          <w:p w14:paraId="3CF83800">
            <w:pPr>
              <w:autoSpaceDE w:val="0"/>
              <w:autoSpaceDN w:val="0"/>
              <w:adjustRightInd w:val="0"/>
              <w:snapToGrid w:val="0"/>
              <w:spacing w:line="400" w:lineRule="exact"/>
              <w:ind w:firstLine="417" w:firstLineChars="198"/>
              <w:rPr>
                <w:rFonts w:hint="eastAsia" w:ascii="宋体" w:hAnsi="宋体" w:cs="宋体"/>
                <w:b/>
                <w:color w:val="auto"/>
                <w:szCs w:val="21"/>
              </w:rPr>
            </w:pPr>
            <w:r>
              <w:rPr>
                <w:rFonts w:hint="eastAsia" w:ascii="宋体" w:hAnsi="宋体" w:cs="宋体"/>
                <w:b/>
                <w:color w:val="auto"/>
                <w:szCs w:val="21"/>
              </w:rPr>
              <w:t>特别说明：</w:t>
            </w:r>
          </w:p>
          <w:p w14:paraId="198935E3">
            <w:pPr>
              <w:autoSpaceDE w:val="0"/>
              <w:autoSpaceDN w:val="0"/>
              <w:adjustRightInd w:val="0"/>
              <w:snapToGrid w:val="0"/>
              <w:spacing w:line="400" w:lineRule="exact"/>
              <w:ind w:firstLine="415" w:firstLineChars="198"/>
              <w:rPr>
                <w:rFonts w:hint="eastAsia" w:ascii="宋体" w:hAnsi="宋体" w:cs="宋体"/>
                <w:color w:val="auto"/>
                <w:kern w:val="0"/>
                <w:szCs w:val="21"/>
              </w:rPr>
            </w:pPr>
            <w:r>
              <w:rPr>
                <w:rFonts w:hint="eastAsia" w:ascii="宋体" w:hAnsi="宋体" w:cs="宋体"/>
                <w:color w:val="auto"/>
                <w:szCs w:val="21"/>
              </w:rPr>
              <w:t>（1）上述要求须提交的相关证明材料均为扫描件（原件或复印件的扫描件均可），扫描件须清晰可辨，</w:t>
            </w:r>
            <w:r>
              <w:rPr>
                <w:rFonts w:hint="eastAsia" w:ascii="宋体" w:hAnsi="宋体" w:cs="宋体"/>
                <w:color w:val="auto"/>
                <w:kern w:val="0"/>
                <w:szCs w:val="21"/>
              </w:rPr>
              <w:t>有一条不满足，则投标文件由评标委员会</w:t>
            </w:r>
            <w:r>
              <w:rPr>
                <w:rFonts w:hint="eastAsia" w:ascii="宋体" w:hAnsi="宋体" w:cs="宋体"/>
                <w:color w:val="auto"/>
                <w:szCs w:val="21"/>
              </w:rPr>
              <w:t>作否决投标处理</w:t>
            </w:r>
            <w:r>
              <w:rPr>
                <w:rFonts w:hint="eastAsia" w:ascii="宋体" w:hAnsi="宋体" w:cs="宋体"/>
                <w:color w:val="auto"/>
                <w:kern w:val="0"/>
                <w:szCs w:val="21"/>
              </w:rPr>
              <w:t>。</w:t>
            </w:r>
          </w:p>
          <w:p w14:paraId="3FE50FCB">
            <w:pPr>
              <w:autoSpaceDE w:val="0"/>
              <w:autoSpaceDN w:val="0"/>
              <w:adjustRightInd w:val="0"/>
              <w:snapToGrid w:val="0"/>
              <w:spacing w:line="400" w:lineRule="exact"/>
              <w:ind w:firstLine="415" w:firstLineChars="198"/>
              <w:rPr>
                <w:rFonts w:hint="eastAsia" w:ascii="宋体" w:hAnsi="宋体" w:cs="宋体"/>
                <w:color w:val="auto"/>
                <w:szCs w:val="21"/>
              </w:rPr>
            </w:pPr>
            <w:r>
              <w:rPr>
                <w:rFonts w:hint="eastAsia" w:ascii="宋体" w:hAnsi="宋体" w:cs="宋体"/>
                <w:color w:val="auto"/>
                <w:szCs w:val="21"/>
              </w:rPr>
              <w:t>（2）投标人须自行承诺其提供的上述相关证明材料真实有效，不存在弄虚作假情形（格式见第六章投标文件格式）。招标人在合同签订前均有权对投标人提供的资料进行核实，若发现弄虚作假，按相关规定取消其中标资格，并按相关法律法规报招标投标监督部门，其投标保证金不予退还，投标人承担因此造成的相关责任并赔偿相应损失。</w:t>
            </w:r>
          </w:p>
          <w:p w14:paraId="519BBFC7">
            <w:pPr>
              <w:spacing w:line="400" w:lineRule="exact"/>
              <w:ind w:firstLine="420" w:firstLineChars="200"/>
              <w:rPr>
                <w:rFonts w:hint="eastAsia" w:ascii="宋体" w:hAnsi="宋体" w:cs="宋体"/>
                <w:bCs/>
                <w:color w:val="auto"/>
                <w:kern w:val="0"/>
                <w:szCs w:val="21"/>
              </w:rPr>
            </w:pPr>
            <w:r>
              <w:rPr>
                <w:rFonts w:hint="eastAsia" w:ascii="宋体" w:hAnsi="宋体" w:cs="宋体"/>
                <w:bCs/>
                <w:color w:val="auto"/>
                <w:kern w:val="0"/>
                <w:szCs w:val="21"/>
              </w:rPr>
              <w:t>（3）本竞争性比选文件中所要求的人员养老保险证明要求如下：</w:t>
            </w:r>
          </w:p>
          <w:p w14:paraId="5F1917BF">
            <w:pPr>
              <w:spacing w:line="400" w:lineRule="exact"/>
              <w:ind w:firstLine="420" w:firstLineChars="200"/>
              <w:rPr>
                <w:rFonts w:hint="eastAsia" w:ascii="宋体" w:hAnsi="宋体" w:cs="宋体"/>
                <w:bCs/>
                <w:color w:val="auto"/>
                <w:kern w:val="0"/>
                <w:szCs w:val="21"/>
              </w:rPr>
            </w:pPr>
            <w:r>
              <w:rPr>
                <w:rFonts w:hint="eastAsia" w:ascii="宋体" w:hAnsi="宋体" w:cs="宋体"/>
                <w:bCs/>
                <w:color w:val="auto"/>
                <w:kern w:val="0"/>
                <w:szCs w:val="21"/>
              </w:rPr>
              <w:t>①企业提供养老保险证明，事业单位提供养老保险证明或行政主管部门在编证明。</w:t>
            </w:r>
          </w:p>
          <w:p w14:paraId="60B0EE26">
            <w:pPr>
              <w:spacing w:line="400" w:lineRule="exact"/>
              <w:ind w:firstLine="420" w:firstLineChars="200"/>
              <w:rPr>
                <w:rFonts w:hint="eastAsia" w:ascii="宋体" w:hAnsi="宋体" w:cs="宋体"/>
                <w:bCs/>
                <w:snapToGrid w:val="0"/>
                <w:color w:val="auto"/>
                <w:kern w:val="0"/>
                <w:szCs w:val="21"/>
              </w:rPr>
            </w:pPr>
            <w:r>
              <w:rPr>
                <w:rFonts w:hint="eastAsia" w:ascii="宋体" w:hAnsi="宋体" w:cs="宋体"/>
                <w:bCs/>
                <w:color w:val="auto"/>
                <w:kern w:val="0"/>
                <w:szCs w:val="21"/>
              </w:rPr>
              <w:t>②</w:t>
            </w:r>
            <w:r>
              <w:rPr>
                <w:rFonts w:hint="eastAsia" w:ascii="宋体" w:hAnsi="宋体" w:cs="宋体"/>
                <w:bCs/>
                <w:snapToGrid w:val="0"/>
                <w:color w:val="auto"/>
                <w:kern w:val="0"/>
                <w:szCs w:val="21"/>
              </w:rPr>
              <w:t>委托代理人的连续养老保险证明期限须包含</w:t>
            </w:r>
            <w:r>
              <w:rPr>
                <w:rFonts w:hint="eastAsia" w:ascii="宋体" w:hAnsi="宋体" w:cs="宋体"/>
                <w:bCs/>
                <w:snapToGrid w:val="0"/>
                <w:color w:val="auto"/>
                <w:kern w:val="0"/>
                <w:szCs w:val="21"/>
                <w:u w:val="single"/>
              </w:rPr>
              <w:t>2025</w:t>
            </w:r>
            <w:r>
              <w:rPr>
                <w:rFonts w:hint="eastAsia" w:ascii="宋体" w:hAnsi="宋体" w:cs="宋体"/>
                <w:bCs/>
                <w:snapToGrid w:val="0"/>
                <w:color w:val="auto"/>
                <w:kern w:val="0"/>
                <w:szCs w:val="21"/>
              </w:rPr>
              <w:t>年</w:t>
            </w:r>
            <w:r>
              <w:rPr>
                <w:rFonts w:hint="eastAsia" w:ascii="宋体" w:hAnsi="宋体" w:cs="宋体"/>
                <w:bCs/>
                <w:snapToGrid w:val="0"/>
                <w:color w:val="auto"/>
                <w:kern w:val="0"/>
                <w:szCs w:val="21"/>
                <w:u w:val="single"/>
              </w:rPr>
              <w:t>3</w:t>
            </w:r>
            <w:r>
              <w:rPr>
                <w:rFonts w:hint="eastAsia" w:ascii="宋体" w:hAnsi="宋体" w:cs="宋体"/>
                <w:bCs/>
                <w:snapToGrid w:val="0"/>
                <w:color w:val="auto"/>
                <w:kern w:val="0"/>
                <w:szCs w:val="21"/>
              </w:rPr>
              <w:t>月至</w:t>
            </w:r>
            <w:r>
              <w:rPr>
                <w:rFonts w:hint="eastAsia" w:ascii="宋体" w:hAnsi="宋体" w:cs="宋体"/>
                <w:bCs/>
                <w:snapToGrid w:val="0"/>
                <w:color w:val="auto"/>
                <w:kern w:val="0"/>
                <w:szCs w:val="21"/>
                <w:u w:val="single"/>
              </w:rPr>
              <w:t>2025</w:t>
            </w:r>
            <w:r>
              <w:rPr>
                <w:rFonts w:hint="eastAsia" w:ascii="宋体" w:hAnsi="宋体" w:cs="宋体"/>
                <w:bCs/>
                <w:snapToGrid w:val="0"/>
                <w:color w:val="auto"/>
                <w:kern w:val="0"/>
                <w:szCs w:val="21"/>
              </w:rPr>
              <w:t>年</w:t>
            </w:r>
            <w:r>
              <w:rPr>
                <w:rFonts w:hint="eastAsia" w:ascii="宋体" w:hAnsi="宋体" w:cs="宋体"/>
                <w:bCs/>
                <w:snapToGrid w:val="0"/>
                <w:color w:val="auto"/>
                <w:kern w:val="0"/>
                <w:szCs w:val="21"/>
                <w:u w:val="single"/>
              </w:rPr>
              <w:t>8</w:t>
            </w:r>
            <w:r>
              <w:rPr>
                <w:rFonts w:hint="eastAsia" w:ascii="宋体" w:hAnsi="宋体" w:cs="宋体"/>
                <w:bCs/>
                <w:snapToGrid w:val="0"/>
                <w:color w:val="auto"/>
                <w:kern w:val="0"/>
                <w:szCs w:val="21"/>
              </w:rPr>
              <w:t>月</w:t>
            </w:r>
            <w:r>
              <w:rPr>
                <w:rFonts w:hint="eastAsia" w:ascii="宋体" w:hAnsi="宋体" w:cs="宋体"/>
                <w:bCs/>
                <w:color w:val="auto"/>
                <w:szCs w:val="21"/>
              </w:rPr>
              <w:t>。提供的养老保险参保证明须体现上述人员的姓名、身份证号（或社保号）、单位名称、本单位参保时间（或起始参保时间），并带有社保部门公章或社保部门的有效电子印章。</w:t>
            </w:r>
          </w:p>
        </w:tc>
      </w:tr>
      <w:tr w14:paraId="7ED3DE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51CB1E95">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1.4.2</w:t>
            </w:r>
          </w:p>
        </w:tc>
        <w:tc>
          <w:tcPr>
            <w:tcW w:w="1754" w:type="dxa"/>
            <w:vAlign w:val="center"/>
          </w:tcPr>
          <w:p w14:paraId="786116F6">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是否接受联合体投标</w:t>
            </w:r>
          </w:p>
        </w:tc>
        <w:tc>
          <w:tcPr>
            <w:tcW w:w="6490" w:type="dxa"/>
            <w:vAlign w:val="center"/>
          </w:tcPr>
          <w:p w14:paraId="3FBADD98">
            <w:pPr>
              <w:snapToGrid w:val="0"/>
              <w:spacing w:line="40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不接受</w:t>
            </w:r>
          </w:p>
        </w:tc>
      </w:tr>
      <w:tr w14:paraId="34ABDA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2106A74C">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1.4.3</w:t>
            </w:r>
          </w:p>
        </w:tc>
        <w:tc>
          <w:tcPr>
            <w:tcW w:w="1754" w:type="dxa"/>
            <w:vAlign w:val="center"/>
          </w:tcPr>
          <w:p w14:paraId="174CDEDC">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投标人不得存在的其他情形</w:t>
            </w:r>
          </w:p>
        </w:tc>
        <w:tc>
          <w:tcPr>
            <w:tcW w:w="6490" w:type="dxa"/>
            <w:vAlign w:val="center"/>
          </w:tcPr>
          <w:p w14:paraId="7B0E6600">
            <w:pPr>
              <w:autoSpaceDE w:val="0"/>
              <w:autoSpaceDN w:val="0"/>
              <w:adjustRightInd w:val="0"/>
              <w:snapToGrid w:val="0"/>
              <w:spacing w:line="360" w:lineRule="auto"/>
              <w:ind w:firstLine="420" w:firstLineChars="200"/>
              <w:rPr>
                <w:rFonts w:hint="eastAsia" w:ascii="宋体" w:hAnsi="宋体" w:cs="宋体"/>
                <w:snapToGrid w:val="0"/>
                <w:color w:val="auto"/>
                <w:kern w:val="0"/>
                <w:szCs w:val="21"/>
              </w:rPr>
            </w:pPr>
            <w:r>
              <w:rPr>
                <w:rFonts w:hint="eastAsia" w:ascii="宋体" w:hAnsi="宋体" w:cs="宋体"/>
                <w:snapToGrid w:val="0"/>
                <w:color w:val="auto"/>
                <w:kern w:val="0"/>
                <w:szCs w:val="21"/>
              </w:rPr>
              <w:t xml:space="preserve"> 投标人不得存在下列情形之一：</w:t>
            </w:r>
          </w:p>
          <w:p w14:paraId="726C0429">
            <w:pPr>
              <w:autoSpaceDE w:val="0"/>
              <w:autoSpaceDN w:val="0"/>
              <w:adjustRightInd w:val="0"/>
              <w:snapToGrid w:val="0"/>
              <w:spacing w:line="360" w:lineRule="auto"/>
              <w:ind w:firstLine="420" w:firstLineChars="200"/>
              <w:rPr>
                <w:rFonts w:hint="eastAsia" w:ascii="宋体" w:hAnsi="宋体" w:cs="宋体"/>
                <w:snapToGrid w:val="0"/>
                <w:color w:val="auto"/>
                <w:kern w:val="0"/>
                <w:position w:val="-2"/>
                <w:szCs w:val="21"/>
              </w:rPr>
            </w:pPr>
            <w:r>
              <w:rPr>
                <w:rFonts w:hint="eastAsia" w:ascii="宋体" w:hAnsi="宋体" w:cs="宋体"/>
                <w:snapToGrid w:val="0"/>
                <w:color w:val="auto"/>
                <w:kern w:val="0"/>
                <w:position w:val="-2"/>
                <w:szCs w:val="21"/>
              </w:rPr>
              <w:t>（1）与招标人存在利害关系且可能影响招标公正性的法人、其他组织或者个人；</w:t>
            </w:r>
          </w:p>
          <w:p w14:paraId="34E883F8">
            <w:pPr>
              <w:autoSpaceDE w:val="0"/>
              <w:autoSpaceDN w:val="0"/>
              <w:adjustRightInd w:val="0"/>
              <w:snapToGrid w:val="0"/>
              <w:spacing w:line="360" w:lineRule="auto"/>
              <w:ind w:firstLine="420" w:firstLineChars="200"/>
              <w:rPr>
                <w:rFonts w:hint="eastAsia" w:ascii="宋体" w:hAnsi="宋体" w:cs="宋体"/>
                <w:snapToGrid w:val="0"/>
                <w:color w:val="auto"/>
                <w:kern w:val="0"/>
                <w:position w:val="-2"/>
                <w:szCs w:val="21"/>
              </w:rPr>
            </w:pPr>
            <w:r>
              <w:rPr>
                <w:rFonts w:hint="eastAsia" w:ascii="宋体" w:hAnsi="宋体" w:cs="宋体"/>
                <w:snapToGrid w:val="0"/>
                <w:color w:val="auto"/>
                <w:kern w:val="0"/>
                <w:position w:val="-2"/>
                <w:szCs w:val="21"/>
              </w:rPr>
              <w:t>（2）与本招标项目的其他投标人为同一个单位负责人；</w:t>
            </w:r>
          </w:p>
          <w:p w14:paraId="571B8A4C">
            <w:pPr>
              <w:autoSpaceDE w:val="0"/>
              <w:autoSpaceDN w:val="0"/>
              <w:adjustRightInd w:val="0"/>
              <w:snapToGrid w:val="0"/>
              <w:spacing w:line="360" w:lineRule="auto"/>
              <w:ind w:firstLine="420" w:firstLineChars="200"/>
              <w:rPr>
                <w:rFonts w:hint="eastAsia" w:ascii="宋体" w:hAnsi="宋体" w:cs="宋体"/>
                <w:color w:val="auto"/>
              </w:rPr>
            </w:pPr>
            <w:r>
              <w:rPr>
                <w:rFonts w:hint="eastAsia" w:ascii="宋体" w:hAnsi="宋体" w:cs="宋体"/>
                <w:snapToGrid w:val="0"/>
                <w:color w:val="auto"/>
                <w:kern w:val="0"/>
                <w:position w:val="-2"/>
                <w:szCs w:val="21"/>
              </w:rPr>
              <w:t>（3）</w:t>
            </w:r>
            <w:r>
              <w:rPr>
                <w:rFonts w:hint="eastAsia" w:ascii="宋体" w:hAnsi="宋体" w:cs="宋体"/>
                <w:color w:val="auto"/>
              </w:rPr>
              <w:t>与本招标项目的其他投标人存在控股、管理关系；</w:t>
            </w:r>
          </w:p>
          <w:p w14:paraId="56957135">
            <w:pPr>
              <w:autoSpaceDE w:val="0"/>
              <w:autoSpaceDN w:val="0"/>
              <w:adjustRightInd w:val="0"/>
              <w:snapToGrid w:val="0"/>
              <w:spacing w:line="360" w:lineRule="auto"/>
              <w:ind w:firstLine="420" w:firstLineChars="200"/>
              <w:rPr>
                <w:rFonts w:hint="eastAsia" w:ascii="宋体" w:hAnsi="宋体" w:cs="宋体"/>
                <w:snapToGrid w:val="0"/>
                <w:color w:val="auto"/>
                <w:kern w:val="0"/>
                <w:position w:val="-2"/>
                <w:szCs w:val="21"/>
              </w:rPr>
            </w:pPr>
            <w:r>
              <w:rPr>
                <w:rFonts w:hint="eastAsia" w:ascii="宋体" w:hAnsi="宋体" w:cs="宋体"/>
                <w:snapToGrid w:val="0"/>
                <w:color w:val="auto"/>
                <w:kern w:val="0"/>
                <w:position w:val="-2"/>
                <w:szCs w:val="21"/>
              </w:rPr>
              <w:t>（4）为本招标项目提供过设计、编制技术规范和其他文件的咨询服务；</w:t>
            </w:r>
          </w:p>
          <w:p w14:paraId="3E24D1CD">
            <w:pPr>
              <w:autoSpaceDE w:val="0"/>
              <w:autoSpaceDN w:val="0"/>
              <w:adjustRightInd w:val="0"/>
              <w:snapToGrid w:val="0"/>
              <w:spacing w:line="360" w:lineRule="auto"/>
              <w:ind w:firstLine="420" w:firstLineChars="200"/>
              <w:rPr>
                <w:rFonts w:hint="eastAsia" w:ascii="宋体" w:hAnsi="宋体" w:cs="宋体"/>
                <w:snapToGrid w:val="0"/>
                <w:color w:val="auto"/>
                <w:kern w:val="0"/>
                <w:position w:val="-2"/>
                <w:szCs w:val="21"/>
              </w:rPr>
            </w:pPr>
            <w:r>
              <w:rPr>
                <w:rFonts w:hint="eastAsia" w:ascii="宋体" w:hAnsi="宋体" w:cs="宋体"/>
                <w:snapToGrid w:val="0"/>
                <w:color w:val="auto"/>
                <w:kern w:val="0"/>
                <w:position w:val="-2"/>
                <w:szCs w:val="21"/>
              </w:rPr>
              <w:t>（5）为本工程项目的相关监理人，或者与本工程项目的相关监理人存在隶属关系或者其他利害关系；</w:t>
            </w:r>
          </w:p>
          <w:p w14:paraId="25916D42">
            <w:pPr>
              <w:autoSpaceDE w:val="0"/>
              <w:autoSpaceDN w:val="0"/>
              <w:adjustRightInd w:val="0"/>
              <w:snapToGrid w:val="0"/>
              <w:spacing w:line="360" w:lineRule="auto"/>
              <w:ind w:firstLine="420" w:firstLineChars="200"/>
              <w:rPr>
                <w:rFonts w:hint="eastAsia" w:ascii="宋体" w:hAnsi="宋体" w:cs="宋体"/>
                <w:snapToGrid w:val="0"/>
                <w:color w:val="auto"/>
                <w:kern w:val="0"/>
                <w:szCs w:val="21"/>
              </w:rPr>
            </w:pPr>
            <w:r>
              <w:rPr>
                <w:rFonts w:hint="eastAsia" w:ascii="宋体" w:hAnsi="宋体" w:cs="宋体"/>
                <w:snapToGrid w:val="0"/>
                <w:color w:val="auto"/>
                <w:kern w:val="0"/>
                <w:szCs w:val="21"/>
              </w:rPr>
              <w:t>（6）为本招标项目的代建人；</w:t>
            </w:r>
          </w:p>
          <w:p w14:paraId="571930E7">
            <w:pPr>
              <w:autoSpaceDE w:val="0"/>
              <w:autoSpaceDN w:val="0"/>
              <w:adjustRightInd w:val="0"/>
              <w:snapToGrid w:val="0"/>
              <w:spacing w:line="360" w:lineRule="auto"/>
              <w:ind w:firstLine="420" w:firstLineChars="200"/>
              <w:rPr>
                <w:rFonts w:hint="eastAsia" w:ascii="宋体" w:hAnsi="宋体" w:cs="宋体"/>
                <w:snapToGrid w:val="0"/>
                <w:color w:val="auto"/>
                <w:kern w:val="0"/>
                <w:szCs w:val="21"/>
              </w:rPr>
            </w:pPr>
            <w:r>
              <w:rPr>
                <w:rFonts w:hint="eastAsia" w:ascii="宋体" w:hAnsi="宋体" w:cs="宋体"/>
                <w:snapToGrid w:val="0"/>
                <w:color w:val="auto"/>
                <w:kern w:val="0"/>
                <w:szCs w:val="21"/>
              </w:rPr>
              <w:t>（7）为本招标项目的招标代理机构；</w:t>
            </w:r>
          </w:p>
          <w:p w14:paraId="7C75E308">
            <w:pPr>
              <w:autoSpaceDE w:val="0"/>
              <w:autoSpaceDN w:val="0"/>
              <w:adjustRightInd w:val="0"/>
              <w:snapToGrid w:val="0"/>
              <w:spacing w:line="360" w:lineRule="auto"/>
              <w:ind w:firstLine="420" w:firstLineChars="200"/>
              <w:rPr>
                <w:rFonts w:hint="eastAsia" w:ascii="宋体" w:hAnsi="宋体" w:cs="宋体"/>
                <w:snapToGrid w:val="0"/>
                <w:color w:val="auto"/>
                <w:kern w:val="0"/>
                <w:szCs w:val="21"/>
              </w:rPr>
            </w:pPr>
            <w:r>
              <w:rPr>
                <w:rFonts w:hint="eastAsia" w:ascii="宋体" w:hAnsi="宋体" w:cs="宋体"/>
                <w:snapToGrid w:val="0"/>
                <w:color w:val="auto"/>
                <w:kern w:val="0"/>
                <w:szCs w:val="21"/>
              </w:rPr>
              <w:t>（8）与本招标项目的监理人或代建人或招标代理机构同为一个法定代表人；</w:t>
            </w:r>
          </w:p>
          <w:p w14:paraId="5193B74C">
            <w:pPr>
              <w:autoSpaceDE w:val="0"/>
              <w:autoSpaceDN w:val="0"/>
              <w:adjustRightInd w:val="0"/>
              <w:snapToGrid w:val="0"/>
              <w:spacing w:line="360" w:lineRule="auto"/>
              <w:ind w:firstLine="420" w:firstLineChars="200"/>
              <w:rPr>
                <w:rFonts w:hint="eastAsia" w:ascii="宋体" w:hAnsi="宋体" w:cs="宋体"/>
                <w:snapToGrid w:val="0"/>
                <w:color w:val="auto"/>
                <w:kern w:val="0"/>
                <w:szCs w:val="21"/>
              </w:rPr>
            </w:pPr>
            <w:r>
              <w:rPr>
                <w:rFonts w:hint="eastAsia" w:ascii="宋体" w:hAnsi="宋体" w:cs="宋体"/>
                <w:snapToGrid w:val="0"/>
                <w:color w:val="auto"/>
                <w:kern w:val="0"/>
                <w:szCs w:val="21"/>
              </w:rPr>
              <w:t>（9）与本招标项目的监理人或代建人或招标代理机构存在控股或参股关系；</w:t>
            </w:r>
          </w:p>
          <w:p w14:paraId="2AEBAF29">
            <w:pPr>
              <w:autoSpaceDE w:val="0"/>
              <w:autoSpaceDN w:val="0"/>
              <w:adjustRightInd w:val="0"/>
              <w:snapToGrid w:val="0"/>
              <w:spacing w:line="360" w:lineRule="auto"/>
              <w:ind w:firstLine="420" w:firstLineChars="200"/>
              <w:rPr>
                <w:rFonts w:hint="eastAsia" w:ascii="宋体" w:hAnsi="宋体" w:cs="宋体"/>
                <w:snapToGrid w:val="0"/>
                <w:color w:val="auto"/>
                <w:kern w:val="0"/>
                <w:szCs w:val="21"/>
              </w:rPr>
            </w:pPr>
            <w:r>
              <w:rPr>
                <w:rFonts w:hint="eastAsia" w:ascii="宋体" w:hAnsi="宋体" w:cs="宋体"/>
                <w:snapToGrid w:val="0"/>
                <w:color w:val="auto"/>
                <w:kern w:val="0"/>
                <w:szCs w:val="21"/>
              </w:rPr>
              <w:t>（10）被国家、重庆市（含市或任意区县）有关行政部门处以暂停投标资格行政处罚，且在处罚期限内的；</w:t>
            </w:r>
          </w:p>
          <w:p w14:paraId="2EAB757D">
            <w:pPr>
              <w:autoSpaceDE w:val="0"/>
              <w:autoSpaceDN w:val="0"/>
              <w:adjustRightInd w:val="0"/>
              <w:snapToGrid w:val="0"/>
              <w:spacing w:line="360" w:lineRule="auto"/>
              <w:ind w:firstLine="420" w:firstLineChars="200"/>
              <w:rPr>
                <w:rFonts w:hint="eastAsia" w:ascii="宋体" w:hAnsi="宋体" w:cs="宋体"/>
                <w:snapToGrid w:val="0"/>
                <w:color w:val="auto"/>
                <w:kern w:val="0"/>
                <w:szCs w:val="21"/>
              </w:rPr>
            </w:pPr>
            <w:r>
              <w:rPr>
                <w:rFonts w:hint="eastAsia" w:ascii="宋体" w:hAnsi="宋体" w:cs="宋体"/>
                <w:snapToGrid w:val="0"/>
                <w:color w:val="auto"/>
                <w:kern w:val="0"/>
                <w:szCs w:val="21"/>
              </w:rPr>
              <w:t>（11）</w:t>
            </w:r>
            <w:bookmarkStart w:id="84" w:name="_Hlk66280425"/>
            <w:r>
              <w:rPr>
                <w:rFonts w:hint="eastAsia" w:ascii="宋体" w:hAnsi="宋体" w:cs="宋体"/>
                <w:snapToGrid w:val="0"/>
                <w:color w:val="auto"/>
                <w:kern w:val="0"/>
                <w:szCs w:val="21"/>
              </w:rPr>
              <w:t>被责令停产停业、暂扣或者吊销许可证、暂扣或者吊销执照；</w:t>
            </w:r>
            <w:bookmarkEnd w:id="84"/>
          </w:p>
          <w:p w14:paraId="02C6FBBB">
            <w:pPr>
              <w:autoSpaceDE w:val="0"/>
              <w:autoSpaceDN w:val="0"/>
              <w:adjustRightInd w:val="0"/>
              <w:snapToGrid w:val="0"/>
              <w:spacing w:line="360" w:lineRule="auto"/>
              <w:ind w:firstLine="420" w:firstLineChars="200"/>
              <w:rPr>
                <w:rFonts w:hint="eastAsia" w:ascii="宋体" w:hAnsi="宋体" w:cs="宋体"/>
                <w:snapToGrid w:val="0"/>
                <w:color w:val="auto"/>
                <w:kern w:val="0"/>
                <w:szCs w:val="21"/>
              </w:rPr>
            </w:pPr>
            <w:r>
              <w:rPr>
                <w:rFonts w:hint="eastAsia" w:ascii="宋体" w:hAnsi="宋体" w:cs="宋体"/>
                <w:snapToGrid w:val="0"/>
                <w:color w:val="auto"/>
                <w:kern w:val="0"/>
                <w:szCs w:val="21"/>
              </w:rPr>
              <w:t>（12）</w:t>
            </w:r>
            <w:bookmarkStart w:id="85" w:name="_Hlk66280433"/>
            <w:r>
              <w:rPr>
                <w:rFonts w:hint="eastAsia" w:ascii="宋体" w:hAnsi="宋体" w:cs="宋体"/>
                <w:snapToGrid w:val="0"/>
                <w:color w:val="auto"/>
                <w:kern w:val="0"/>
                <w:szCs w:val="21"/>
              </w:rPr>
              <w:t>进入清算程序，或被宣告破产，或其他丧失履约能力的情形；</w:t>
            </w:r>
            <w:bookmarkEnd w:id="85"/>
          </w:p>
          <w:p w14:paraId="26B3D4B4">
            <w:pPr>
              <w:autoSpaceDE w:val="0"/>
              <w:autoSpaceDN w:val="0"/>
              <w:adjustRightInd w:val="0"/>
              <w:snapToGrid w:val="0"/>
              <w:spacing w:line="360" w:lineRule="auto"/>
              <w:ind w:firstLine="420" w:firstLineChars="200"/>
              <w:rPr>
                <w:rFonts w:hint="eastAsia" w:ascii="宋体" w:hAnsi="宋体" w:cs="宋体"/>
                <w:snapToGrid w:val="0"/>
                <w:color w:val="auto"/>
                <w:kern w:val="0"/>
                <w:szCs w:val="21"/>
              </w:rPr>
            </w:pPr>
            <w:r>
              <w:rPr>
                <w:rFonts w:hint="eastAsia" w:ascii="宋体" w:hAnsi="宋体" w:cs="宋体"/>
                <w:snapToGrid w:val="0"/>
                <w:color w:val="auto"/>
                <w:kern w:val="0"/>
                <w:szCs w:val="21"/>
              </w:rPr>
              <w:t>（13）被市场监督管理机关在全国企业信用信息公示系统中列入严重违法失信企业名单；</w:t>
            </w:r>
          </w:p>
          <w:p w14:paraId="5BF3D7D4">
            <w:pPr>
              <w:snapToGrid w:val="0"/>
              <w:spacing w:line="400" w:lineRule="exact"/>
              <w:ind w:firstLine="420" w:firstLineChars="200"/>
              <w:rPr>
                <w:rFonts w:hint="eastAsia" w:ascii="宋体" w:hAnsi="宋体" w:cs="宋体"/>
                <w:color w:val="auto"/>
                <w:kern w:val="0"/>
                <w:szCs w:val="21"/>
              </w:rPr>
            </w:pPr>
            <w:r>
              <w:rPr>
                <w:rFonts w:hint="eastAsia" w:ascii="宋体" w:hAnsi="宋体" w:cs="宋体"/>
                <w:snapToGrid w:val="0"/>
                <w:color w:val="auto"/>
                <w:kern w:val="0"/>
                <w:szCs w:val="21"/>
              </w:rPr>
              <w:t>（14）法律法规或投标人须知前附表规定的其他情形。</w:t>
            </w:r>
          </w:p>
        </w:tc>
      </w:tr>
      <w:tr w14:paraId="0B57E8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3FD9E09F">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1.9.1</w:t>
            </w:r>
          </w:p>
        </w:tc>
        <w:tc>
          <w:tcPr>
            <w:tcW w:w="1754" w:type="dxa"/>
            <w:vAlign w:val="center"/>
          </w:tcPr>
          <w:p w14:paraId="248B05CF">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投标预备会</w:t>
            </w:r>
          </w:p>
        </w:tc>
        <w:tc>
          <w:tcPr>
            <w:tcW w:w="6490" w:type="dxa"/>
            <w:vAlign w:val="center"/>
          </w:tcPr>
          <w:p w14:paraId="046AAC12">
            <w:pPr>
              <w:snapToGrid w:val="0"/>
              <w:spacing w:line="40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不召开</w:t>
            </w:r>
          </w:p>
        </w:tc>
      </w:tr>
      <w:tr w14:paraId="01086C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46723A85">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1.10.1</w:t>
            </w:r>
          </w:p>
        </w:tc>
        <w:tc>
          <w:tcPr>
            <w:tcW w:w="1754" w:type="dxa"/>
            <w:vAlign w:val="center"/>
          </w:tcPr>
          <w:p w14:paraId="273BE10D">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分包</w:t>
            </w:r>
          </w:p>
        </w:tc>
        <w:tc>
          <w:tcPr>
            <w:tcW w:w="6490" w:type="dxa"/>
            <w:vAlign w:val="center"/>
          </w:tcPr>
          <w:p w14:paraId="3F35764E">
            <w:pPr>
              <w:snapToGrid w:val="0"/>
              <w:spacing w:line="400" w:lineRule="exact"/>
              <w:ind w:firstLine="420" w:firstLineChars="200"/>
              <w:rPr>
                <w:rFonts w:hint="eastAsia" w:ascii="宋体" w:hAnsi="宋体" w:cs="宋体"/>
                <w:color w:val="auto"/>
              </w:rPr>
            </w:pPr>
            <w:r>
              <w:rPr>
                <w:rFonts w:hint="eastAsia" w:ascii="宋体" w:hAnsi="宋体" w:cs="宋体"/>
                <w:color w:val="auto"/>
              </w:rPr>
              <w:t>不允许</w:t>
            </w:r>
          </w:p>
        </w:tc>
      </w:tr>
      <w:tr w14:paraId="15E0B0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3B2C9109">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1.11.1</w:t>
            </w:r>
          </w:p>
        </w:tc>
        <w:tc>
          <w:tcPr>
            <w:tcW w:w="1754" w:type="dxa"/>
            <w:vAlign w:val="center"/>
          </w:tcPr>
          <w:p w14:paraId="37C4E74E">
            <w:pPr>
              <w:snapToGrid w:val="0"/>
              <w:spacing w:line="400" w:lineRule="exact"/>
              <w:jc w:val="center"/>
              <w:rPr>
                <w:rFonts w:hint="eastAsia" w:ascii="宋体" w:hAnsi="宋体" w:cs="宋体"/>
                <w:color w:val="auto"/>
                <w:kern w:val="0"/>
                <w:szCs w:val="21"/>
              </w:rPr>
            </w:pPr>
            <w:r>
              <w:rPr>
                <w:rFonts w:hint="eastAsia" w:ascii="宋体" w:hAnsi="宋体" w:cs="宋体"/>
                <w:color w:val="auto"/>
              </w:rPr>
              <w:t>实质性要求和条件</w:t>
            </w:r>
          </w:p>
        </w:tc>
        <w:tc>
          <w:tcPr>
            <w:tcW w:w="6490" w:type="dxa"/>
            <w:vAlign w:val="center"/>
          </w:tcPr>
          <w:p w14:paraId="17EA62E5">
            <w:pPr>
              <w:snapToGrid w:val="0"/>
              <w:spacing w:line="400" w:lineRule="exact"/>
              <w:ind w:firstLine="420" w:firstLineChars="200"/>
              <w:rPr>
                <w:rFonts w:hint="eastAsia" w:ascii="宋体" w:hAnsi="宋体" w:cs="宋体"/>
                <w:color w:val="auto"/>
              </w:rPr>
            </w:pPr>
            <w:r>
              <w:rPr>
                <w:rFonts w:hint="eastAsia" w:ascii="宋体" w:hAnsi="宋体" w:cs="宋体"/>
                <w:color w:val="auto"/>
              </w:rPr>
              <w:t>第五章  供货要求中所有条款</w:t>
            </w:r>
          </w:p>
        </w:tc>
      </w:tr>
      <w:tr w14:paraId="3F95B6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67E2D8E2">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1.11.4</w:t>
            </w:r>
          </w:p>
        </w:tc>
        <w:tc>
          <w:tcPr>
            <w:tcW w:w="1754" w:type="dxa"/>
            <w:vAlign w:val="center"/>
          </w:tcPr>
          <w:p w14:paraId="04A73C02">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偏差</w:t>
            </w:r>
          </w:p>
        </w:tc>
        <w:tc>
          <w:tcPr>
            <w:tcW w:w="6490" w:type="dxa"/>
            <w:vAlign w:val="center"/>
          </w:tcPr>
          <w:p w14:paraId="1EB5CD67">
            <w:pPr>
              <w:snapToGrid w:val="0"/>
              <w:spacing w:line="400" w:lineRule="exact"/>
              <w:ind w:firstLine="420" w:firstLineChars="200"/>
              <w:rPr>
                <w:rFonts w:hint="eastAsia" w:ascii="宋体" w:hAnsi="宋体" w:cs="宋体"/>
                <w:color w:val="auto"/>
              </w:rPr>
            </w:pPr>
            <w:r>
              <w:rPr>
                <w:rFonts w:hint="eastAsia" w:ascii="宋体" w:hAnsi="宋体" w:cs="宋体"/>
                <w:color w:val="auto"/>
              </w:rPr>
              <w:t>不允许</w:t>
            </w:r>
          </w:p>
        </w:tc>
      </w:tr>
      <w:tr w14:paraId="535C5F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6D86E3F3">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2.1</w:t>
            </w:r>
          </w:p>
        </w:tc>
        <w:tc>
          <w:tcPr>
            <w:tcW w:w="1754" w:type="dxa"/>
            <w:vAlign w:val="center"/>
          </w:tcPr>
          <w:p w14:paraId="6AE3DBDC">
            <w:pPr>
              <w:snapToGrid w:val="0"/>
              <w:spacing w:after="15" w:afterLines="5" w:line="400" w:lineRule="exact"/>
              <w:jc w:val="center"/>
              <w:rPr>
                <w:rFonts w:hint="eastAsia" w:ascii="宋体" w:hAnsi="宋体" w:cs="宋体"/>
                <w:color w:val="auto"/>
                <w:kern w:val="0"/>
                <w:szCs w:val="21"/>
              </w:rPr>
            </w:pPr>
            <w:r>
              <w:rPr>
                <w:rFonts w:hint="eastAsia" w:ascii="宋体" w:hAnsi="宋体" w:cs="宋体"/>
                <w:color w:val="auto"/>
                <w:kern w:val="0"/>
                <w:szCs w:val="21"/>
              </w:rPr>
              <w:t>构成竞争性比选文件的其他资料</w:t>
            </w:r>
          </w:p>
        </w:tc>
        <w:tc>
          <w:tcPr>
            <w:tcW w:w="6490" w:type="dxa"/>
            <w:vAlign w:val="center"/>
          </w:tcPr>
          <w:p w14:paraId="4276670E">
            <w:pPr>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招标人发出的澄清及修改。</w:t>
            </w:r>
          </w:p>
        </w:tc>
      </w:tr>
      <w:tr w14:paraId="63BB89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19D11BAB">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2.2.1</w:t>
            </w:r>
          </w:p>
        </w:tc>
        <w:tc>
          <w:tcPr>
            <w:tcW w:w="1754" w:type="dxa"/>
            <w:tcBorders>
              <w:bottom w:val="single" w:color="auto" w:sz="4" w:space="0"/>
            </w:tcBorders>
            <w:vAlign w:val="center"/>
          </w:tcPr>
          <w:p w14:paraId="061F3256">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投标人要求澄清竞争性比选文件的形式和截止时间</w:t>
            </w:r>
          </w:p>
        </w:tc>
        <w:tc>
          <w:tcPr>
            <w:tcW w:w="6490" w:type="dxa"/>
            <w:vAlign w:val="center"/>
          </w:tcPr>
          <w:p w14:paraId="75DABE18">
            <w:pPr>
              <w:snapToGrid w:val="0"/>
              <w:spacing w:line="400" w:lineRule="exact"/>
              <w:ind w:firstLine="420" w:firstLineChars="200"/>
              <w:rPr>
                <w:rFonts w:hint="eastAsia" w:ascii="宋体" w:hAnsi="宋体" w:cs="宋体"/>
                <w:color w:val="auto"/>
                <w:kern w:val="0"/>
                <w:szCs w:val="21"/>
              </w:rPr>
            </w:pPr>
            <w:r>
              <w:rPr>
                <w:rFonts w:hint="eastAsia" w:ascii="宋体" w:hAnsi="宋体" w:cs="宋体"/>
                <w:color w:val="auto"/>
                <w:szCs w:val="21"/>
              </w:rPr>
              <w:t>投标人对本项目竞争性比选文件有疑问请于</w:t>
            </w:r>
            <w:r>
              <w:rPr>
                <w:rFonts w:hint="eastAsia" w:ascii="宋体" w:hAnsi="宋体" w:cs="宋体"/>
                <w:snapToGrid w:val="0"/>
                <w:color w:val="auto"/>
                <w:kern w:val="0"/>
                <w:szCs w:val="21"/>
              </w:rPr>
              <w:t>2025年10月9日12:00</w:t>
            </w:r>
            <w:r>
              <w:rPr>
                <w:rFonts w:hint="eastAsia" w:ascii="宋体" w:hAnsi="宋体" w:cs="宋体"/>
                <w:color w:val="auto"/>
                <w:szCs w:val="21"/>
              </w:rPr>
              <w:t>时前以书面形式送达招标人的方式提出</w:t>
            </w:r>
            <w:r>
              <w:rPr>
                <w:rFonts w:hint="eastAsia" w:ascii="宋体" w:hAnsi="宋体" w:cs="宋体"/>
                <w:snapToGrid w:val="0"/>
                <w:color w:val="auto"/>
                <w:kern w:val="0"/>
                <w:szCs w:val="21"/>
              </w:rPr>
              <w:t>。</w:t>
            </w:r>
          </w:p>
        </w:tc>
      </w:tr>
      <w:tr w14:paraId="70C8A9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225" w:type="dxa"/>
            <w:vAlign w:val="center"/>
          </w:tcPr>
          <w:p w14:paraId="2C853B3F">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2.2.2</w:t>
            </w:r>
          </w:p>
        </w:tc>
        <w:tc>
          <w:tcPr>
            <w:tcW w:w="1754" w:type="dxa"/>
            <w:tcBorders>
              <w:top w:val="single" w:color="auto" w:sz="4" w:space="0"/>
            </w:tcBorders>
            <w:vAlign w:val="center"/>
          </w:tcPr>
          <w:p w14:paraId="0E3EA7F9">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竞争性比选文件澄清发出的形式和时间</w:t>
            </w:r>
          </w:p>
        </w:tc>
        <w:tc>
          <w:tcPr>
            <w:tcW w:w="6490" w:type="dxa"/>
            <w:vAlign w:val="center"/>
          </w:tcPr>
          <w:p w14:paraId="14BEA4E5">
            <w:pPr>
              <w:snapToGrid w:val="0"/>
              <w:spacing w:line="400" w:lineRule="exact"/>
              <w:ind w:firstLine="420" w:firstLineChars="200"/>
              <w:rPr>
                <w:rFonts w:hint="eastAsia" w:ascii="宋体" w:hAnsi="宋体" w:cs="宋体"/>
                <w:snapToGrid w:val="0"/>
                <w:color w:val="auto"/>
                <w:kern w:val="0"/>
                <w:szCs w:val="21"/>
              </w:rPr>
            </w:pPr>
            <w:r>
              <w:rPr>
                <w:rFonts w:hint="eastAsia" w:ascii="宋体" w:hAnsi="宋体" w:cs="宋体"/>
                <w:color w:val="auto"/>
                <w:szCs w:val="21"/>
              </w:rPr>
              <w:t>招标人</w:t>
            </w:r>
            <w:r>
              <w:rPr>
                <w:rFonts w:hint="eastAsia" w:ascii="宋体" w:hAnsi="宋体" w:cs="宋体"/>
                <w:snapToGrid w:val="0"/>
                <w:color w:val="auto"/>
                <w:kern w:val="0"/>
                <w:szCs w:val="21"/>
              </w:rPr>
              <w:t>应于2025年10月9日17时00分（北京时间）前在垫江县人民政府官网、重庆渝垫国有资产经营集团有限公司官网发布澄清或修改。</w:t>
            </w:r>
          </w:p>
        </w:tc>
      </w:tr>
      <w:tr w14:paraId="388CD0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5D27EC2D">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2.3.1</w:t>
            </w:r>
          </w:p>
        </w:tc>
        <w:tc>
          <w:tcPr>
            <w:tcW w:w="1754" w:type="dxa"/>
            <w:vAlign w:val="center"/>
          </w:tcPr>
          <w:p w14:paraId="5F9C632C">
            <w:pPr>
              <w:snapToGrid w:val="0"/>
              <w:spacing w:after="15" w:afterLines="5" w:line="400" w:lineRule="exact"/>
              <w:jc w:val="center"/>
              <w:rPr>
                <w:rFonts w:hint="eastAsia" w:ascii="宋体" w:hAnsi="宋体" w:cs="宋体"/>
                <w:color w:val="auto"/>
                <w:kern w:val="0"/>
                <w:szCs w:val="21"/>
              </w:rPr>
            </w:pPr>
            <w:r>
              <w:rPr>
                <w:rFonts w:hint="eastAsia" w:ascii="宋体" w:hAnsi="宋体" w:cs="宋体"/>
                <w:color w:val="auto"/>
                <w:kern w:val="0"/>
                <w:szCs w:val="21"/>
              </w:rPr>
              <w:t>竞争性比选文件修改发出的形式和时间</w:t>
            </w:r>
          </w:p>
        </w:tc>
        <w:tc>
          <w:tcPr>
            <w:tcW w:w="6490" w:type="dxa"/>
            <w:vAlign w:val="center"/>
          </w:tcPr>
          <w:p w14:paraId="0D956D3F">
            <w:pPr>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招标人</w:t>
            </w:r>
            <w:r>
              <w:rPr>
                <w:rFonts w:hint="eastAsia" w:ascii="宋体" w:hAnsi="宋体" w:cs="宋体"/>
                <w:snapToGrid w:val="0"/>
                <w:color w:val="auto"/>
                <w:kern w:val="0"/>
                <w:szCs w:val="21"/>
              </w:rPr>
              <w:t>应于2025年10月9日17时00分（北京时间）前在垫江县人民政府官网、重庆渝垫国有资产经营集团有限公司官网发布澄清或修改。</w:t>
            </w:r>
          </w:p>
        </w:tc>
      </w:tr>
      <w:tr w14:paraId="2BA45F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0D2F0918">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3.1.1</w:t>
            </w:r>
          </w:p>
        </w:tc>
        <w:tc>
          <w:tcPr>
            <w:tcW w:w="1754" w:type="dxa"/>
            <w:vAlign w:val="center"/>
          </w:tcPr>
          <w:p w14:paraId="607C9BAF">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构成投标文件的其他资料</w:t>
            </w:r>
          </w:p>
        </w:tc>
        <w:tc>
          <w:tcPr>
            <w:tcW w:w="6490" w:type="dxa"/>
            <w:vAlign w:val="center"/>
          </w:tcPr>
          <w:p w14:paraId="276D6ABB">
            <w:pPr>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投标人的书面澄清、说明和补正（但不得改变投标文件的实质性内容）</w:t>
            </w:r>
          </w:p>
        </w:tc>
      </w:tr>
      <w:tr w14:paraId="6448EB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5BFCFDF6">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3.2.1</w:t>
            </w:r>
          </w:p>
        </w:tc>
        <w:tc>
          <w:tcPr>
            <w:tcW w:w="1754" w:type="dxa"/>
            <w:vAlign w:val="center"/>
          </w:tcPr>
          <w:p w14:paraId="13A7BE2E">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增值税税金的计算方法</w:t>
            </w:r>
          </w:p>
        </w:tc>
        <w:tc>
          <w:tcPr>
            <w:tcW w:w="6490" w:type="dxa"/>
            <w:vAlign w:val="center"/>
          </w:tcPr>
          <w:p w14:paraId="2537AF33">
            <w:pPr>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一般计税法</w:t>
            </w:r>
          </w:p>
        </w:tc>
      </w:tr>
      <w:tr w14:paraId="68374C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5C8915BE">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3.2.2</w:t>
            </w:r>
          </w:p>
        </w:tc>
        <w:tc>
          <w:tcPr>
            <w:tcW w:w="1754" w:type="dxa"/>
            <w:vAlign w:val="center"/>
          </w:tcPr>
          <w:p w14:paraId="1213F092">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报价方式</w:t>
            </w:r>
          </w:p>
        </w:tc>
        <w:tc>
          <w:tcPr>
            <w:tcW w:w="6490" w:type="dxa"/>
            <w:vAlign w:val="center"/>
          </w:tcPr>
          <w:p w14:paraId="2200BCA6">
            <w:pPr>
              <w:snapToGrid w:val="0"/>
              <w:spacing w:line="400" w:lineRule="exact"/>
              <w:ind w:firstLine="420" w:firstLineChars="200"/>
              <w:rPr>
                <w:rFonts w:hint="eastAsia" w:ascii="宋体" w:hAnsi="宋体" w:cs="宋体"/>
                <w:color w:val="auto"/>
              </w:rPr>
            </w:pPr>
            <w:r>
              <w:rPr>
                <w:rFonts w:hint="eastAsia" w:ascii="宋体" w:hAnsi="宋体" w:cs="宋体"/>
                <w:color w:val="auto"/>
              </w:rPr>
              <w:t>包干总价</w:t>
            </w:r>
          </w:p>
          <w:p w14:paraId="1151FB35">
            <w:pPr>
              <w:snapToGrid w:val="0"/>
              <w:spacing w:line="400" w:lineRule="exact"/>
              <w:ind w:firstLine="420" w:firstLineChars="200"/>
              <w:rPr>
                <w:rFonts w:hint="eastAsia" w:ascii="宋体" w:hAnsi="宋体" w:cs="宋体"/>
                <w:color w:val="auto"/>
              </w:rPr>
            </w:pPr>
            <w:r>
              <w:rPr>
                <w:rFonts w:hint="eastAsia" w:ascii="宋体" w:hAnsi="宋体" w:cs="宋体"/>
                <w:color w:val="auto"/>
              </w:rPr>
              <w:t>包干总价报价的数值保留两位小数，小数点后第三位四舍五入，小数点后不足两位的按实际位数保留。报价保留小数点位数的要求仅为方便评标使用，不作为否决投标条件。</w:t>
            </w:r>
          </w:p>
          <w:p w14:paraId="111EDDFF">
            <w:pPr>
              <w:snapToGrid w:val="0"/>
              <w:spacing w:line="400" w:lineRule="exact"/>
              <w:ind w:firstLine="420" w:firstLineChars="200"/>
              <w:rPr>
                <w:rFonts w:hint="eastAsia" w:ascii="宋体" w:hAnsi="宋体" w:cs="宋体"/>
                <w:color w:val="auto"/>
              </w:rPr>
            </w:pPr>
            <w:r>
              <w:rPr>
                <w:rFonts w:hint="eastAsia" w:ascii="宋体" w:hAnsi="宋体" w:cs="宋体"/>
                <w:color w:val="auto"/>
              </w:rPr>
              <w:t>招标人设有最高限价的，</w:t>
            </w:r>
            <w:r>
              <w:rPr>
                <w:rFonts w:hint="eastAsia" w:ascii="宋体" w:hAnsi="宋体" w:cs="宋体"/>
                <w:color w:val="auto"/>
                <w:szCs w:val="21"/>
              </w:rPr>
              <w:t>投标人的投标报价均不得超过对应最高限价，否则由评标委员会作否决投标处理。</w:t>
            </w:r>
          </w:p>
        </w:tc>
      </w:tr>
      <w:tr w14:paraId="7D371B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2C8D84B8">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3.2.3</w:t>
            </w:r>
          </w:p>
        </w:tc>
        <w:tc>
          <w:tcPr>
            <w:tcW w:w="1754" w:type="dxa"/>
            <w:vAlign w:val="center"/>
          </w:tcPr>
          <w:p w14:paraId="4C296208">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最高投标限价</w:t>
            </w:r>
          </w:p>
        </w:tc>
        <w:tc>
          <w:tcPr>
            <w:tcW w:w="6490" w:type="dxa"/>
            <w:vAlign w:val="center"/>
          </w:tcPr>
          <w:p w14:paraId="6AA2A8EA">
            <w:pPr>
              <w:snapToGrid w:val="0"/>
              <w:spacing w:line="400" w:lineRule="exact"/>
              <w:ind w:firstLine="420" w:firstLineChars="200"/>
              <w:rPr>
                <w:rFonts w:hint="eastAsia" w:ascii="宋体" w:hAnsi="宋体" w:cs="宋体"/>
                <w:color w:val="auto"/>
              </w:rPr>
            </w:pPr>
            <w:r>
              <w:rPr>
                <w:rFonts w:hint="eastAsia" w:ascii="宋体" w:hAnsi="宋体" w:cs="宋体"/>
                <w:color w:val="auto"/>
              </w:rPr>
              <w:t>本项目设置投标总报价最高限价为</w:t>
            </w:r>
            <w:r>
              <w:rPr>
                <w:rFonts w:hint="eastAsia" w:ascii="宋体" w:hAnsi="宋体" w:cs="宋体"/>
                <w:snapToGrid w:val="0"/>
                <w:color w:val="auto"/>
                <w:kern w:val="0"/>
                <w:szCs w:val="21"/>
                <w:u w:val="single"/>
              </w:rPr>
              <w:t>208000.00</w:t>
            </w:r>
            <w:r>
              <w:rPr>
                <w:rFonts w:hint="eastAsia" w:ascii="宋体" w:hAnsi="宋体" w:cs="宋体"/>
                <w:color w:val="auto"/>
              </w:rPr>
              <w:t>元。</w:t>
            </w:r>
            <w:r>
              <w:rPr>
                <w:rFonts w:hint="eastAsia" w:ascii="宋体" w:hAnsi="宋体" w:cs="宋体"/>
                <w:color w:val="auto"/>
                <w:szCs w:val="21"/>
              </w:rPr>
              <w:t>投标人的投标报价均不得超过最高限价，否则由评标委员会作否决投标处理。</w:t>
            </w:r>
          </w:p>
        </w:tc>
      </w:tr>
      <w:tr w14:paraId="0A5DE5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461F7AAB">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3.2.4</w:t>
            </w:r>
          </w:p>
        </w:tc>
        <w:tc>
          <w:tcPr>
            <w:tcW w:w="1754" w:type="dxa"/>
            <w:vAlign w:val="center"/>
          </w:tcPr>
          <w:p w14:paraId="40B1CB5C">
            <w:pPr>
              <w:tabs>
                <w:tab w:val="left" w:pos="546"/>
                <w:tab w:val="left" w:pos="711"/>
              </w:tabs>
              <w:snapToGrid w:val="0"/>
              <w:spacing w:line="400" w:lineRule="exact"/>
              <w:rPr>
                <w:rFonts w:hint="eastAsia" w:ascii="宋体" w:hAnsi="宋体" w:cs="宋体"/>
                <w:color w:val="auto"/>
              </w:rPr>
            </w:pPr>
            <w:r>
              <w:rPr>
                <w:rFonts w:hint="eastAsia" w:ascii="宋体" w:hAnsi="宋体" w:cs="宋体"/>
                <w:color w:val="auto"/>
              </w:rPr>
              <w:t>投标报价的其他要求</w:t>
            </w:r>
          </w:p>
        </w:tc>
        <w:tc>
          <w:tcPr>
            <w:tcW w:w="6490" w:type="dxa"/>
            <w:vAlign w:val="center"/>
          </w:tcPr>
          <w:p w14:paraId="7FD36F12">
            <w:pPr>
              <w:numPr>
                <w:ilvl w:val="0"/>
                <w:numId w:val="1"/>
              </w:numPr>
              <w:tabs>
                <w:tab w:val="left" w:pos="546"/>
                <w:tab w:val="left" w:pos="711"/>
              </w:tabs>
              <w:snapToGrid w:val="0"/>
              <w:spacing w:line="400" w:lineRule="exact"/>
              <w:ind w:firstLine="420" w:firstLineChars="200"/>
              <w:rPr>
                <w:rFonts w:hint="eastAsia" w:ascii="宋体" w:hAnsi="宋体" w:cs="宋体"/>
                <w:color w:val="auto"/>
              </w:rPr>
            </w:pPr>
            <w:r>
              <w:rPr>
                <w:rFonts w:hint="eastAsia" w:ascii="宋体" w:hAnsi="宋体" w:cs="宋体"/>
                <w:color w:val="auto"/>
              </w:rPr>
              <w:t>投标人报价均为人民币报价，报价包人工费、建筑设备材料费、施工机具使用费、企业管理费、利润、一般风险费、组织措施和技术措施项目费【含临时设施费、检验检测费（包含一般检测及特殊检测，提供相应检测报告）、安全文明施工费】、保险费（含意外伤害保险及第三者责任险）、多次转运费、多次进出场费、水平和垂直运输费、超高降效费、场地清理费、其他项目费、验收费、规费、税金（增值税专用发票税率为9%）、项目资料费、缺陷责任期内的维修维护和修复修补采购文件及合同约定的相关费用、政策性文件规定的全部费用。</w:t>
            </w:r>
          </w:p>
          <w:p w14:paraId="6D58FFE5">
            <w:pPr>
              <w:tabs>
                <w:tab w:val="left" w:pos="546"/>
                <w:tab w:val="left" w:pos="711"/>
              </w:tabs>
              <w:snapToGrid w:val="0"/>
              <w:spacing w:line="400" w:lineRule="exact"/>
              <w:ind w:firstLine="420" w:firstLineChars="200"/>
              <w:rPr>
                <w:rFonts w:hint="eastAsia" w:ascii="宋体" w:hAnsi="宋体" w:cs="宋体"/>
                <w:color w:val="auto"/>
              </w:rPr>
            </w:pPr>
            <w:r>
              <w:rPr>
                <w:rFonts w:hint="eastAsia" w:ascii="宋体" w:hAnsi="宋体" w:cs="宋体"/>
                <w:color w:val="auto"/>
              </w:rPr>
              <w:t>本项目最高限价编制时增值税专用发票税率按9%统一考虑，投标人后期拨款开具发票时，开具的增值税专用发票税率不得低于9%，低于此标准时按差额比例计算出金额从应付款中扣除。</w:t>
            </w:r>
          </w:p>
        </w:tc>
      </w:tr>
      <w:tr w14:paraId="18E692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4F47F187">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3.3.1</w:t>
            </w:r>
          </w:p>
        </w:tc>
        <w:tc>
          <w:tcPr>
            <w:tcW w:w="1754" w:type="dxa"/>
            <w:vAlign w:val="center"/>
          </w:tcPr>
          <w:p w14:paraId="1609A242">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投标有效期</w:t>
            </w:r>
          </w:p>
        </w:tc>
        <w:tc>
          <w:tcPr>
            <w:tcW w:w="6490" w:type="dxa"/>
            <w:vAlign w:val="center"/>
          </w:tcPr>
          <w:p w14:paraId="0AA28C21">
            <w:pPr>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u w:val="single"/>
              </w:rPr>
              <w:t xml:space="preserve">  90  </w:t>
            </w:r>
            <w:r>
              <w:rPr>
                <w:rFonts w:hint="eastAsia" w:ascii="宋体" w:hAnsi="宋体" w:cs="宋体"/>
                <w:color w:val="auto"/>
                <w:szCs w:val="21"/>
              </w:rPr>
              <w:t>日历天（从提交投标文件截止日起计算）</w:t>
            </w:r>
          </w:p>
        </w:tc>
      </w:tr>
      <w:tr w14:paraId="476FC1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60998607">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3.4.1</w:t>
            </w:r>
          </w:p>
        </w:tc>
        <w:tc>
          <w:tcPr>
            <w:tcW w:w="1754" w:type="dxa"/>
            <w:vAlign w:val="center"/>
          </w:tcPr>
          <w:p w14:paraId="7CB79B0C">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投标保证金</w:t>
            </w:r>
          </w:p>
        </w:tc>
        <w:tc>
          <w:tcPr>
            <w:tcW w:w="6490" w:type="dxa"/>
            <w:vAlign w:val="center"/>
          </w:tcPr>
          <w:p w14:paraId="2AC419C4">
            <w:pPr>
              <w:snapToGrid w:val="0"/>
              <w:spacing w:line="400" w:lineRule="exact"/>
              <w:ind w:firstLine="420" w:firstLineChars="200"/>
              <w:rPr>
                <w:rFonts w:hint="eastAsia" w:ascii="宋体" w:hAnsi="宋体" w:cs="宋体"/>
                <w:color w:val="auto"/>
              </w:rPr>
            </w:pPr>
            <w:r>
              <w:rPr>
                <w:rFonts w:hint="eastAsia" w:ascii="宋体" w:hAnsi="宋体" w:cs="宋体"/>
                <w:color w:val="auto"/>
              </w:rPr>
              <w:t>一、以转账支票或电汇形式交纳投标保证金</w:t>
            </w:r>
          </w:p>
          <w:p w14:paraId="401D382A">
            <w:pPr>
              <w:snapToGrid w:val="0"/>
              <w:spacing w:line="400" w:lineRule="exact"/>
              <w:ind w:firstLine="420" w:firstLineChars="200"/>
              <w:rPr>
                <w:rFonts w:hint="eastAsia" w:ascii="宋体" w:hAnsi="宋体" w:cs="宋体"/>
                <w:color w:val="auto"/>
              </w:rPr>
            </w:pPr>
            <w:r>
              <w:rPr>
                <w:rFonts w:hint="eastAsia" w:ascii="宋体" w:hAnsi="宋体" w:cs="宋体"/>
                <w:color w:val="auto"/>
              </w:rPr>
              <w:t>1. 投标保证金交款形式及要求：投标人从企业的基本账户（开户行）在投标文件递交截止时间前通过转账支票直接划付或以电汇方式直接划付至下面指定的投标保证金账户。若投标文件递交截止时间延期，则投标保证金提交的截止时间和投标文件递交截止时间应当保持一致。</w:t>
            </w:r>
            <w:r>
              <w:rPr>
                <w:rFonts w:hint="eastAsia" w:ascii="宋体" w:hAnsi="宋体" w:cs="宋体"/>
                <w:color w:val="auto"/>
                <w:kern w:val="0"/>
                <w:szCs w:val="21"/>
              </w:rPr>
              <w:t>不满足上述要求的投标保证金无效。</w:t>
            </w:r>
          </w:p>
          <w:p w14:paraId="3C00736F">
            <w:pPr>
              <w:snapToGrid w:val="0"/>
              <w:spacing w:line="400" w:lineRule="exact"/>
              <w:ind w:firstLine="420" w:firstLineChars="200"/>
              <w:rPr>
                <w:rFonts w:hint="eastAsia" w:ascii="宋体" w:hAnsi="宋体" w:cs="宋体"/>
                <w:color w:val="auto"/>
              </w:rPr>
            </w:pPr>
            <w:r>
              <w:rPr>
                <w:rFonts w:hint="eastAsia" w:ascii="宋体" w:hAnsi="宋体" w:cs="宋体"/>
                <w:color w:val="auto"/>
              </w:rPr>
              <w:t>投标人自行考虑汇入时间风险，如同城汇入、异地汇入、跨行汇入的时间要求。</w:t>
            </w:r>
          </w:p>
          <w:p w14:paraId="78592A6F">
            <w:pPr>
              <w:snapToGrid w:val="0"/>
              <w:spacing w:line="400" w:lineRule="exact"/>
              <w:ind w:firstLine="420" w:firstLineChars="200"/>
              <w:rPr>
                <w:rFonts w:hint="eastAsia" w:ascii="宋体" w:hAnsi="宋体" w:cs="宋体"/>
                <w:i/>
                <w:iCs/>
                <w:color w:val="auto"/>
              </w:rPr>
            </w:pPr>
            <w:r>
              <w:rPr>
                <w:rFonts w:hint="eastAsia" w:ascii="宋体" w:hAnsi="宋体" w:cs="宋体"/>
                <w:color w:val="auto"/>
              </w:rPr>
              <w:t>2. 以转账支票或电汇形式提交投标保证金的金额：</w:t>
            </w:r>
            <w:r>
              <w:rPr>
                <w:rFonts w:hint="eastAsia" w:ascii="宋体" w:hAnsi="宋体" w:cs="宋体"/>
                <w:color w:val="auto"/>
                <w:u w:val="single"/>
              </w:rPr>
              <w:t>0.4</w:t>
            </w:r>
            <w:r>
              <w:rPr>
                <w:rFonts w:hint="eastAsia" w:ascii="宋体" w:hAnsi="宋体" w:cs="宋体"/>
                <w:color w:val="auto"/>
              </w:rPr>
              <w:t>万元整（人民币）。</w:t>
            </w:r>
          </w:p>
          <w:p w14:paraId="0FBDDE9C">
            <w:pPr>
              <w:snapToGrid w:val="0"/>
              <w:spacing w:line="400" w:lineRule="exact"/>
              <w:ind w:firstLine="420" w:firstLineChars="200"/>
              <w:rPr>
                <w:rFonts w:hint="eastAsia" w:ascii="宋体" w:hAnsi="宋体" w:cs="宋体"/>
                <w:color w:val="auto"/>
              </w:rPr>
            </w:pPr>
            <w:r>
              <w:rPr>
                <w:rFonts w:hint="eastAsia" w:ascii="宋体" w:hAnsi="宋体" w:cs="宋体"/>
                <w:color w:val="auto"/>
              </w:rPr>
              <w:t>3. 账户信息：</w:t>
            </w:r>
          </w:p>
          <w:p w14:paraId="0211CAF0">
            <w:pPr>
              <w:snapToGrid w:val="0"/>
              <w:spacing w:line="400" w:lineRule="exact"/>
              <w:ind w:firstLine="420" w:firstLineChars="200"/>
              <w:rPr>
                <w:rFonts w:hint="eastAsia" w:ascii="宋体" w:hAnsi="宋体" w:cs="宋体"/>
                <w:color w:val="auto"/>
              </w:rPr>
            </w:pPr>
            <w:r>
              <w:rPr>
                <w:rFonts w:hint="eastAsia" w:ascii="宋体" w:hAnsi="宋体" w:cs="宋体"/>
                <w:color w:val="auto"/>
              </w:rPr>
              <w:t>户名：垫江县小厦建筑有限公司 </w:t>
            </w:r>
          </w:p>
          <w:p w14:paraId="7FA2F881">
            <w:pPr>
              <w:snapToGrid w:val="0"/>
              <w:spacing w:line="400" w:lineRule="exact"/>
              <w:ind w:firstLine="420" w:firstLineChars="200"/>
              <w:rPr>
                <w:rFonts w:hint="eastAsia" w:ascii="宋体" w:hAnsi="宋体" w:cs="宋体"/>
                <w:color w:val="auto"/>
              </w:rPr>
            </w:pPr>
            <w:r>
              <w:rPr>
                <w:rFonts w:hint="eastAsia" w:ascii="宋体" w:hAnsi="宋体" w:cs="宋体"/>
                <w:color w:val="auto"/>
              </w:rPr>
              <w:t>账号：0172014210001602</w:t>
            </w:r>
          </w:p>
          <w:p w14:paraId="2A246A39">
            <w:pPr>
              <w:snapToGrid w:val="0"/>
              <w:spacing w:line="400" w:lineRule="exact"/>
              <w:ind w:firstLine="420" w:firstLineChars="200"/>
              <w:rPr>
                <w:rFonts w:hint="eastAsia" w:ascii="宋体" w:hAnsi="宋体" w:cs="宋体"/>
                <w:color w:val="auto"/>
              </w:rPr>
            </w:pPr>
            <w:r>
              <w:rPr>
                <w:rFonts w:hint="eastAsia" w:ascii="宋体" w:hAnsi="宋体" w:cs="宋体"/>
                <w:color w:val="auto"/>
              </w:rPr>
              <w:t>开户行：重庆三峡银行垫江支行。</w:t>
            </w:r>
          </w:p>
          <w:p w14:paraId="520BD2C4">
            <w:pPr>
              <w:snapToGrid w:val="0"/>
              <w:spacing w:line="400" w:lineRule="exact"/>
              <w:ind w:firstLine="420" w:firstLineChars="200"/>
              <w:rPr>
                <w:rFonts w:hint="eastAsia" w:ascii="宋体" w:hAnsi="宋体" w:cs="宋体"/>
                <w:color w:val="auto"/>
                <w:u w:val="single"/>
              </w:rPr>
            </w:pPr>
            <w:r>
              <w:rPr>
                <w:rFonts w:hint="eastAsia" w:ascii="宋体" w:hAnsi="宋体" w:cs="宋体"/>
                <w:color w:val="auto"/>
              </w:rPr>
              <w:t>4. 投标人必须在付款凭证备注栏中注明是“</w:t>
            </w:r>
            <w:r>
              <w:rPr>
                <w:rFonts w:hint="eastAsia" w:ascii="宋体" w:hAnsi="宋体" w:cs="宋体"/>
                <w:color w:val="auto"/>
                <w:szCs w:val="21"/>
              </w:rPr>
              <w:t>垫江县文毕湖综合商业体装饰装修工程——消防改造工程专业分包</w:t>
            </w:r>
            <w:r>
              <w:rPr>
                <w:rFonts w:hint="eastAsia" w:ascii="宋体" w:hAnsi="宋体" w:cs="宋体"/>
                <w:color w:val="auto"/>
              </w:rPr>
              <w:t>投标保证金”。项目名称可简写成：</w:t>
            </w:r>
            <w:r>
              <w:rPr>
                <w:rFonts w:hint="eastAsia" w:ascii="宋体" w:hAnsi="宋体" w:cs="宋体"/>
                <w:color w:val="auto"/>
                <w:szCs w:val="21"/>
              </w:rPr>
              <w:t>消防改造工程专业分包</w:t>
            </w:r>
            <w:r>
              <w:rPr>
                <w:rFonts w:hint="eastAsia" w:ascii="宋体" w:hAnsi="宋体" w:cs="宋体"/>
                <w:color w:val="auto"/>
              </w:rPr>
              <w:t>投标保证金。</w:t>
            </w:r>
          </w:p>
          <w:p w14:paraId="2AA17CAD">
            <w:pPr>
              <w:snapToGrid w:val="0"/>
              <w:spacing w:line="400" w:lineRule="exact"/>
              <w:ind w:firstLine="420" w:firstLineChars="200"/>
              <w:rPr>
                <w:rFonts w:hint="eastAsia" w:ascii="宋体" w:hAnsi="宋体" w:cs="宋体"/>
                <w:color w:val="auto"/>
              </w:rPr>
            </w:pPr>
            <w:r>
              <w:rPr>
                <w:rFonts w:hint="eastAsia" w:ascii="宋体" w:hAnsi="宋体" w:cs="宋体"/>
                <w:color w:val="auto"/>
              </w:rPr>
              <w:t>5. 投标保证金有效期与投标有效期一致。</w:t>
            </w:r>
          </w:p>
          <w:p w14:paraId="1038B9AA">
            <w:pPr>
              <w:snapToGrid w:val="0"/>
              <w:spacing w:line="400" w:lineRule="exact"/>
              <w:ind w:firstLine="420" w:firstLineChars="200"/>
              <w:rPr>
                <w:rFonts w:hint="eastAsia" w:ascii="宋体" w:hAnsi="宋体" w:cs="宋体"/>
                <w:color w:val="auto"/>
              </w:rPr>
            </w:pPr>
            <w:r>
              <w:rPr>
                <w:rFonts w:hint="eastAsia" w:ascii="宋体" w:hAnsi="宋体" w:cs="宋体"/>
                <w:color w:val="auto"/>
              </w:rPr>
              <w:t>二、投标保证金的退还</w:t>
            </w:r>
          </w:p>
          <w:p w14:paraId="6B3766CD">
            <w:pPr>
              <w:snapToGrid w:val="0"/>
              <w:spacing w:line="400" w:lineRule="exact"/>
              <w:ind w:firstLine="420" w:firstLineChars="200"/>
              <w:jc w:val="left"/>
              <w:rPr>
                <w:rFonts w:hint="eastAsia" w:ascii="宋体" w:hAnsi="宋体" w:cs="宋体"/>
                <w:color w:val="auto"/>
              </w:rPr>
            </w:pPr>
            <w:r>
              <w:rPr>
                <w:rFonts w:hint="eastAsia" w:ascii="宋体" w:hAnsi="宋体" w:cs="宋体"/>
                <w:color w:val="auto"/>
              </w:rPr>
              <w:t>招标人应当中标通知书发出后退还非中标人的投标保证金，中标人的投标保证金在签订合同后退还。</w:t>
            </w:r>
          </w:p>
        </w:tc>
      </w:tr>
      <w:tr w14:paraId="4AD5AD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25623564">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3.4.4</w:t>
            </w:r>
          </w:p>
        </w:tc>
        <w:tc>
          <w:tcPr>
            <w:tcW w:w="1754" w:type="dxa"/>
            <w:vAlign w:val="center"/>
          </w:tcPr>
          <w:p w14:paraId="43A70303">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不予退还投标保证金的情形</w:t>
            </w:r>
          </w:p>
        </w:tc>
        <w:tc>
          <w:tcPr>
            <w:tcW w:w="6490" w:type="dxa"/>
            <w:vAlign w:val="center"/>
          </w:tcPr>
          <w:p w14:paraId="792B6114">
            <w:pPr>
              <w:snapToGrid w:val="0"/>
              <w:spacing w:line="40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（1）投标人在规定的投标有效期内撤销或修改投标文件；</w:t>
            </w:r>
          </w:p>
          <w:p w14:paraId="1038380D">
            <w:pPr>
              <w:snapToGrid w:val="0"/>
              <w:spacing w:line="40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（2）中标人在收到中标通知书后，无正当理由不与招标人订立合同，在签订合同时向招标人提出附加条件，或者不按照竞争性比选文件要求提交履约保证金；</w:t>
            </w:r>
          </w:p>
          <w:p w14:paraId="57CB00E5">
            <w:pPr>
              <w:snapToGrid w:val="0"/>
              <w:spacing w:line="40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（3）违反投标人须知第10.3款对投标人的纪律要求的；</w:t>
            </w:r>
          </w:p>
          <w:p w14:paraId="21EE378C">
            <w:pPr>
              <w:snapToGrid w:val="0"/>
              <w:spacing w:line="400" w:lineRule="exact"/>
              <w:ind w:firstLine="420" w:firstLineChars="200"/>
              <w:jc w:val="left"/>
              <w:rPr>
                <w:rFonts w:hint="eastAsia" w:ascii="宋体" w:hAnsi="宋体" w:cs="宋体"/>
                <w:color w:val="auto"/>
              </w:rPr>
            </w:pPr>
            <w:r>
              <w:rPr>
                <w:rFonts w:hint="eastAsia" w:ascii="宋体" w:hAnsi="宋体" w:cs="宋体"/>
                <w:color w:val="auto"/>
                <w:kern w:val="0"/>
                <w:szCs w:val="21"/>
              </w:rPr>
              <w:t>（4）法律法规规定的其他情形。</w:t>
            </w:r>
          </w:p>
        </w:tc>
      </w:tr>
      <w:tr w14:paraId="082F8E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028051E6">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3.6.1</w:t>
            </w:r>
          </w:p>
        </w:tc>
        <w:tc>
          <w:tcPr>
            <w:tcW w:w="1754" w:type="dxa"/>
            <w:vAlign w:val="center"/>
          </w:tcPr>
          <w:p w14:paraId="0FD2A49F">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是否允许递交</w:t>
            </w:r>
          </w:p>
          <w:p w14:paraId="1F0226DB">
            <w:pPr>
              <w:snapToGrid w:val="0"/>
              <w:spacing w:after="93" w:afterLines="30" w:line="400" w:lineRule="exact"/>
              <w:jc w:val="center"/>
              <w:rPr>
                <w:rFonts w:hint="eastAsia" w:ascii="宋体" w:hAnsi="宋体" w:cs="宋体"/>
                <w:color w:val="auto"/>
                <w:kern w:val="0"/>
                <w:szCs w:val="21"/>
              </w:rPr>
            </w:pPr>
            <w:r>
              <w:rPr>
                <w:rFonts w:hint="eastAsia" w:ascii="宋体" w:hAnsi="宋体" w:cs="宋体"/>
                <w:color w:val="auto"/>
                <w:kern w:val="0"/>
                <w:szCs w:val="21"/>
              </w:rPr>
              <w:t>备选投标方案</w:t>
            </w:r>
          </w:p>
        </w:tc>
        <w:tc>
          <w:tcPr>
            <w:tcW w:w="6490" w:type="dxa"/>
            <w:vAlign w:val="center"/>
          </w:tcPr>
          <w:p w14:paraId="309967CA">
            <w:pPr>
              <w:snapToGrid w:val="0"/>
              <w:spacing w:line="40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不允许</w:t>
            </w:r>
          </w:p>
        </w:tc>
      </w:tr>
      <w:tr w14:paraId="040CD5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236BF7A8">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3.7.1</w:t>
            </w:r>
          </w:p>
        </w:tc>
        <w:tc>
          <w:tcPr>
            <w:tcW w:w="1754" w:type="dxa"/>
            <w:vAlign w:val="center"/>
          </w:tcPr>
          <w:p w14:paraId="0008AAF2">
            <w:pPr>
              <w:snapToGrid w:val="0"/>
              <w:spacing w:after="93" w:afterLines="30" w:line="400" w:lineRule="exact"/>
              <w:jc w:val="center"/>
              <w:rPr>
                <w:rFonts w:hint="eastAsia" w:ascii="宋体" w:hAnsi="宋体" w:cs="宋体"/>
                <w:color w:val="auto"/>
                <w:kern w:val="0"/>
                <w:szCs w:val="21"/>
              </w:rPr>
            </w:pPr>
            <w:r>
              <w:rPr>
                <w:rFonts w:hint="eastAsia" w:ascii="宋体" w:hAnsi="宋体" w:cs="宋体"/>
                <w:color w:val="auto"/>
                <w:kern w:val="0"/>
                <w:szCs w:val="21"/>
              </w:rPr>
              <w:t>投标文件格式要求</w:t>
            </w:r>
          </w:p>
        </w:tc>
        <w:tc>
          <w:tcPr>
            <w:tcW w:w="6490" w:type="dxa"/>
            <w:vAlign w:val="center"/>
          </w:tcPr>
          <w:p w14:paraId="6792C141">
            <w:pPr>
              <w:snapToGrid w:val="0"/>
              <w:spacing w:line="40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编制投标文件时不得对第六章“投标文件格式”的相应要素作实质性修改，否则视为重大偏差，由评标委员会作否决投标处理。</w:t>
            </w:r>
          </w:p>
        </w:tc>
      </w:tr>
      <w:tr w14:paraId="20DEBA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7B646C8B">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3.7.3</w:t>
            </w:r>
          </w:p>
        </w:tc>
        <w:tc>
          <w:tcPr>
            <w:tcW w:w="1754" w:type="dxa"/>
            <w:vAlign w:val="center"/>
          </w:tcPr>
          <w:p w14:paraId="56A5084E">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签名盖章要求</w:t>
            </w:r>
          </w:p>
        </w:tc>
        <w:tc>
          <w:tcPr>
            <w:tcW w:w="6490" w:type="dxa"/>
            <w:vAlign w:val="center"/>
          </w:tcPr>
          <w:p w14:paraId="143C8343">
            <w:pPr>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投标文件应用不褪色的材料书写或打印，并由投标人的法定代表人或其委托代理人在竞争性比选文件规定的位置按竞争性比选文件要求签名或盖章、盖单位法人章。委托代理人签名的，投标文件应附法定代表人签署的授权委托书。投标文件应尽量避免涂改、行间插字或删除。如果出现上述情况，改动之处应加盖单位法人章或由供应商的法定代表人或其授权的代理人签名确认。</w:t>
            </w:r>
          </w:p>
          <w:p w14:paraId="70845C88">
            <w:pPr>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未按上述规定执行的，交由评标委员会作否决投标处理。</w:t>
            </w:r>
          </w:p>
        </w:tc>
      </w:tr>
      <w:tr w14:paraId="11A732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1B9D0CCA">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3.7.4</w:t>
            </w:r>
          </w:p>
        </w:tc>
        <w:tc>
          <w:tcPr>
            <w:tcW w:w="1754" w:type="dxa"/>
            <w:vAlign w:val="center"/>
          </w:tcPr>
          <w:p w14:paraId="7300506F">
            <w:pPr>
              <w:snapToGrid w:val="0"/>
              <w:spacing w:line="400" w:lineRule="exact"/>
              <w:rPr>
                <w:rFonts w:hint="eastAsia" w:ascii="宋体" w:hAnsi="宋体" w:cs="宋体"/>
                <w:color w:val="auto"/>
                <w:spacing w:val="-6"/>
                <w:kern w:val="0"/>
                <w:szCs w:val="21"/>
              </w:rPr>
            </w:pPr>
            <w:r>
              <w:rPr>
                <w:rFonts w:hint="eastAsia" w:ascii="宋体" w:hAnsi="宋体" w:cs="宋体"/>
                <w:color w:val="auto"/>
                <w:spacing w:val="-6"/>
                <w:kern w:val="0"/>
                <w:szCs w:val="21"/>
              </w:rPr>
              <w:t>投标文件的份数</w:t>
            </w:r>
          </w:p>
        </w:tc>
        <w:tc>
          <w:tcPr>
            <w:tcW w:w="6490" w:type="dxa"/>
            <w:vAlign w:val="center"/>
          </w:tcPr>
          <w:p w14:paraId="6E1AB539">
            <w:pPr>
              <w:autoSpaceDE w:val="0"/>
              <w:autoSpaceDN w:val="0"/>
              <w:adjustRightInd w:val="0"/>
              <w:snapToGrid w:val="0"/>
              <w:spacing w:after="93" w:afterLines="30" w:line="400" w:lineRule="exact"/>
              <w:ind w:firstLine="420" w:firstLineChars="200"/>
              <w:rPr>
                <w:rFonts w:hint="eastAsia" w:ascii="宋体" w:hAnsi="宋体" w:cs="宋体"/>
                <w:color w:val="auto"/>
                <w:u w:val="single"/>
              </w:rPr>
            </w:pPr>
            <w:r>
              <w:rPr>
                <w:rFonts w:hint="eastAsia" w:ascii="宋体" w:hAnsi="宋体" w:cs="宋体"/>
                <w:color w:val="auto"/>
                <w:kern w:val="0"/>
                <w:szCs w:val="21"/>
              </w:rPr>
              <w:t>投标文件正本1份、副本1份。当副本和正本不一致时，以正本为准。否则由评标委员会作否决投标处理。</w:t>
            </w:r>
          </w:p>
        </w:tc>
      </w:tr>
      <w:tr w14:paraId="5989FC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5" w:type="dxa"/>
            <w:vAlign w:val="center"/>
          </w:tcPr>
          <w:p w14:paraId="563B27E1">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3.7.5</w:t>
            </w:r>
          </w:p>
        </w:tc>
        <w:tc>
          <w:tcPr>
            <w:tcW w:w="1754" w:type="dxa"/>
            <w:vAlign w:val="center"/>
          </w:tcPr>
          <w:p w14:paraId="3675C14C">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编制要求</w:t>
            </w:r>
          </w:p>
        </w:tc>
        <w:tc>
          <w:tcPr>
            <w:tcW w:w="6490" w:type="dxa"/>
            <w:vAlign w:val="center"/>
          </w:tcPr>
          <w:p w14:paraId="5E85634A">
            <w:p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具体要求：</w:t>
            </w:r>
          </w:p>
          <w:p w14:paraId="3E3EF030">
            <w:p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（1）投标函部分</w:t>
            </w:r>
          </w:p>
          <w:p w14:paraId="0F914745">
            <w:p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应按照第六章规定格式排版，原则上应编制目录，但不得将目录编制作为评审因素。</w:t>
            </w:r>
          </w:p>
          <w:p w14:paraId="5367CFC6">
            <w:p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（2）资格审查部分</w:t>
            </w:r>
          </w:p>
          <w:p w14:paraId="509AB120">
            <w:p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应按照第六章规定格式排版，原则上应编制目录，但不得将目录编制作为评审因素。</w:t>
            </w:r>
          </w:p>
        </w:tc>
      </w:tr>
      <w:tr w14:paraId="312673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1DA5DFB4">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4.1.1</w:t>
            </w:r>
          </w:p>
        </w:tc>
        <w:tc>
          <w:tcPr>
            <w:tcW w:w="1754" w:type="dxa"/>
            <w:vAlign w:val="center"/>
          </w:tcPr>
          <w:p w14:paraId="7F83CAC3">
            <w:pPr>
              <w:snapToGrid w:val="0"/>
              <w:spacing w:line="400" w:lineRule="exact"/>
              <w:jc w:val="center"/>
              <w:rPr>
                <w:rFonts w:hint="eastAsia" w:ascii="宋体" w:hAnsi="宋体" w:cs="宋体"/>
                <w:color w:val="auto"/>
                <w:spacing w:val="-6"/>
                <w:kern w:val="0"/>
                <w:szCs w:val="21"/>
              </w:rPr>
            </w:pPr>
            <w:r>
              <w:rPr>
                <w:rFonts w:hint="eastAsia" w:ascii="宋体" w:hAnsi="宋体" w:cs="宋体"/>
                <w:color w:val="auto"/>
                <w:spacing w:val="-6"/>
                <w:kern w:val="0"/>
                <w:szCs w:val="21"/>
              </w:rPr>
              <w:t>投标文件</w:t>
            </w:r>
          </w:p>
          <w:p w14:paraId="7E069AE4">
            <w:pPr>
              <w:snapToGrid w:val="0"/>
              <w:spacing w:line="400" w:lineRule="exact"/>
              <w:jc w:val="center"/>
              <w:rPr>
                <w:rFonts w:hint="eastAsia" w:ascii="宋体" w:hAnsi="宋体" w:cs="宋体"/>
                <w:color w:val="auto"/>
                <w:spacing w:val="-6"/>
                <w:kern w:val="0"/>
                <w:szCs w:val="21"/>
              </w:rPr>
            </w:pPr>
            <w:r>
              <w:rPr>
                <w:rFonts w:hint="eastAsia" w:ascii="宋体" w:hAnsi="宋体" w:cs="宋体"/>
                <w:color w:val="auto"/>
                <w:spacing w:val="-6"/>
                <w:kern w:val="0"/>
                <w:szCs w:val="21"/>
              </w:rPr>
              <w:t>的密封</w:t>
            </w:r>
          </w:p>
        </w:tc>
        <w:tc>
          <w:tcPr>
            <w:tcW w:w="6490" w:type="dxa"/>
            <w:vAlign w:val="center"/>
          </w:tcPr>
          <w:p w14:paraId="5E710700">
            <w:pPr>
              <w:adjustRightInd w:val="0"/>
              <w:snapToGrid w:val="0"/>
              <w:spacing w:line="400" w:lineRule="exact"/>
              <w:ind w:firstLine="420" w:firstLineChars="200"/>
              <w:rPr>
                <w:rFonts w:hint="eastAsia" w:ascii="宋体" w:hAnsi="宋体" w:cs="宋体"/>
                <w:color w:val="auto"/>
              </w:rPr>
            </w:pPr>
            <w:r>
              <w:rPr>
                <w:rFonts w:hint="eastAsia" w:ascii="宋体" w:hAnsi="宋体" w:cs="宋体"/>
                <w:color w:val="auto"/>
              </w:rPr>
              <w:t>投标文件装入自选适宜大小的信封或者牛皮纸袋内，密封完好并在密封处加盖单位公章；并贴上</w:t>
            </w:r>
            <w:r>
              <w:rPr>
                <w:rFonts w:hint="eastAsia" w:ascii="宋体" w:hAnsi="宋体" w:cs="宋体"/>
                <w:color w:val="auto"/>
                <w:kern w:val="0"/>
                <w:szCs w:val="21"/>
              </w:rPr>
              <w:t>“投标文件”袋封套。</w:t>
            </w:r>
          </w:p>
        </w:tc>
      </w:tr>
      <w:tr w14:paraId="3C927A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2B30842C">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4.1.2</w:t>
            </w:r>
          </w:p>
        </w:tc>
        <w:tc>
          <w:tcPr>
            <w:tcW w:w="1754" w:type="dxa"/>
            <w:vAlign w:val="center"/>
          </w:tcPr>
          <w:p w14:paraId="7F4B5B08">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封套上应载明的信息</w:t>
            </w:r>
          </w:p>
        </w:tc>
        <w:tc>
          <w:tcPr>
            <w:tcW w:w="6490" w:type="dxa"/>
            <w:vAlign w:val="center"/>
          </w:tcPr>
          <w:p w14:paraId="08F033F3">
            <w:pPr>
              <w:snapToGrid w:val="0"/>
              <w:spacing w:line="40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应在</w:t>
            </w:r>
            <w:r>
              <w:rPr>
                <w:rFonts w:hint="eastAsia" w:ascii="宋体" w:hAnsi="宋体" w:cs="宋体"/>
                <w:color w:val="auto"/>
                <w:szCs w:val="21"/>
              </w:rPr>
              <w:t xml:space="preserve"> </w:t>
            </w:r>
            <w:r>
              <w:rPr>
                <w:rFonts w:hint="eastAsia" w:ascii="宋体" w:hAnsi="宋体" w:cs="宋体"/>
                <w:color w:val="auto"/>
                <w:kern w:val="0"/>
                <w:szCs w:val="21"/>
              </w:rPr>
              <w:t>“投标文件”袋封套上载明如下内容：</w:t>
            </w:r>
          </w:p>
          <w:p w14:paraId="0205B671">
            <w:pPr>
              <w:snapToGrid w:val="0"/>
              <w:spacing w:line="400" w:lineRule="exact"/>
              <w:ind w:firstLine="420" w:firstLineChars="200"/>
              <w:rPr>
                <w:rFonts w:hint="eastAsia" w:ascii="宋体" w:hAnsi="宋体" w:cs="宋体"/>
                <w:color w:val="auto"/>
                <w:kern w:val="0"/>
                <w:szCs w:val="21"/>
                <w:u w:val="single"/>
              </w:rPr>
            </w:pPr>
            <w:r>
              <w:rPr>
                <w:rFonts w:hint="eastAsia" w:ascii="宋体" w:hAnsi="宋体" w:cs="宋体"/>
                <w:color w:val="auto"/>
                <w:kern w:val="0"/>
                <w:szCs w:val="21"/>
              </w:rPr>
              <w:t>招标人名称：</w:t>
            </w:r>
            <w:r>
              <w:rPr>
                <w:rFonts w:hint="eastAsia" w:ascii="宋体" w:hAnsi="宋体" w:cs="宋体"/>
                <w:color w:val="auto"/>
                <w:kern w:val="0"/>
                <w:szCs w:val="21"/>
                <w:u w:val="single"/>
              </w:rPr>
              <w:t xml:space="preserve">            </w:t>
            </w:r>
          </w:p>
          <w:p w14:paraId="3034B344">
            <w:pPr>
              <w:snapToGrid w:val="0"/>
              <w:spacing w:line="400" w:lineRule="exact"/>
              <w:ind w:firstLine="420" w:firstLineChars="200"/>
              <w:rPr>
                <w:rFonts w:hint="eastAsia" w:ascii="宋体" w:hAnsi="宋体" w:cs="宋体"/>
                <w:color w:val="auto"/>
                <w:kern w:val="0"/>
                <w:szCs w:val="21"/>
                <w:u w:val="single"/>
              </w:rPr>
            </w:pPr>
            <w:r>
              <w:rPr>
                <w:rFonts w:hint="eastAsia" w:ascii="宋体" w:hAnsi="宋体" w:cs="宋体"/>
                <w:color w:val="auto"/>
                <w:kern w:val="0"/>
                <w:szCs w:val="21"/>
              </w:rPr>
              <w:t>投标人名称：</w:t>
            </w:r>
            <w:r>
              <w:rPr>
                <w:rFonts w:hint="eastAsia" w:ascii="宋体" w:hAnsi="宋体" w:cs="宋体"/>
                <w:color w:val="auto"/>
                <w:kern w:val="0"/>
                <w:szCs w:val="21"/>
                <w:u w:val="single"/>
              </w:rPr>
              <w:t xml:space="preserve">            </w:t>
            </w:r>
          </w:p>
          <w:p w14:paraId="70CE039B">
            <w:pPr>
              <w:snapToGrid w:val="0"/>
              <w:spacing w:line="400" w:lineRule="exact"/>
              <w:ind w:firstLine="420" w:firstLineChars="200"/>
              <w:rPr>
                <w:rFonts w:hint="eastAsia" w:ascii="宋体" w:hAnsi="宋体" w:cs="宋体"/>
                <w:color w:val="auto"/>
                <w:kern w:val="0"/>
                <w:szCs w:val="21"/>
              </w:rPr>
            </w:pPr>
            <w:r>
              <w:rPr>
                <w:rFonts w:hint="eastAsia" w:ascii="宋体" w:hAnsi="宋体" w:cs="宋体"/>
                <w:color w:val="auto"/>
                <w:kern w:val="0"/>
                <w:szCs w:val="21"/>
                <w:u w:val="single"/>
              </w:rPr>
              <w:t xml:space="preserve">                （项目名称）</w:t>
            </w:r>
            <w:r>
              <w:rPr>
                <w:rFonts w:hint="eastAsia" w:ascii="宋体" w:hAnsi="宋体" w:cs="宋体"/>
                <w:color w:val="auto"/>
                <w:kern w:val="0"/>
                <w:szCs w:val="21"/>
              </w:rPr>
              <w:t>投标文件</w:t>
            </w:r>
          </w:p>
          <w:p w14:paraId="2A6D423A">
            <w:pPr>
              <w:snapToGrid w:val="0"/>
              <w:spacing w:line="400" w:lineRule="exact"/>
              <w:ind w:firstLine="420" w:firstLineChars="200"/>
              <w:rPr>
                <w:rFonts w:hint="eastAsia" w:ascii="宋体" w:hAnsi="宋体" w:cs="宋体"/>
                <w:color w:val="auto"/>
                <w:szCs w:val="21"/>
              </w:rPr>
            </w:pPr>
            <w:r>
              <w:rPr>
                <w:rFonts w:hint="eastAsia" w:ascii="宋体" w:hAnsi="宋体" w:cs="宋体"/>
                <w:color w:val="auto"/>
                <w:kern w:val="0"/>
                <w:szCs w:val="21"/>
              </w:rPr>
              <w:t>在</w:t>
            </w:r>
            <w:r>
              <w:rPr>
                <w:rFonts w:hint="eastAsia" w:ascii="宋体" w:hAnsi="宋体" w:cs="宋体"/>
                <w:color w:val="auto"/>
                <w:kern w:val="0"/>
                <w:szCs w:val="21"/>
                <w:u w:val="single"/>
              </w:rPr>
              <w:t xml:space="preserve">    </w:t>
            </w:r>
            <w:r>
              <w:rPr>
                <w:rFonts w:hint="eastAsia" w:ascii="宋体" w:hAnsi="宋体" w:cs="宋体"/>
                <w:color w:val="auto"/>
                <w:kern w:val="0"/>
                <w:szCs w:val="21"/>
              </w:rPr>
              <w:t>年</w:t>
            </w:r>
            <w:r>
              <w:rPr>
                <w:rFonts w:hint="eastAsia" w:ascii="宋体" w:hAnsi="宋体" w:cs="宋体"/>
                <w:color w:val="auto"/>
                <w:kern w:val="0"/>
                <w:szCs w:val="21"/>
                <w:u w:val="single"/>
              </w:rPr>
              <w:t xml:space="preserve">    </w:t>
            </w:r>
            <w:r>
              <w:rPr>
                <w:rFonts w:hint="eastAsia" w:ascii="宋体" w:hAnsi="宋体" w:cs="宋体"/>
                <w:color w:val="auto"/>
                <w:kern w:val="0"/>
                <w:szCs w:val="21"/>
              </w:rPr>
              <w:t>月</w:t>
            </w:r>
            <w:r>
              <w:rPr>
                <w:rFonts w:hint="eastAsia" w:ascii="宋体" w:hAnsi="宋体" w:cs="宋体"/>
                <w:color w:val="auto"/>
                <w:kern w:val="0"/>
                <w:szCs w:val="21"/>
                <w:u w:val="single"/>
              </w:rPr>
              <w:t xml:space="preserve">    </w:t>
            </w:r>
            <w:r>
              <w:rPr>
                <w:rFonts w:hint="eastAsia" w:ascii="宋体" w:hAnsi="宋体" w:cs="宋体"/>
                <w:color w:val="auto"/>
                <w:kern w:val="0"/>
                <w:szCs w:val="21"/>
              </w:rPr>
              <w:t>日</w:t>
            </w:r>
            <w:r>
              <w:rPr>
                <w:rFonts w:hint="eastAsia" w:ascii="宋体" w:hAnsi="宋体" w:cs="宋体"/>
                <w:color w:val="auto"/>
                <w:kern w:val="0"/>
                <w:szCs w:val="21"/>
                <w:u w:val="single"/>
              </w:rPr>
              <w:t xml:space="preserve">    </w:t>
            </w:r>
            <w:r>
              <w:rPr>
                <w:rFonts w:hint="eastAsia" w:ascii="宋体" w:hAnsi="宋体" w:cs="宋体"/>
                <w:color w:val="auto"/>
                <w:kern w:val="0"/>
                <w:szCs w:val="21"/>
              </w:rPr>
              <w:t>时</w:t>
            </w:r>
            <w:r>
              <w:rPr>
                <w:rFonts w:hint="eastAsia" w:ascii="宋体" w:hAnsi="宋体" w:cs="宋体"/>
                <w:color w:val="auto"/>
                <w:kern w:val="0"/>
                <w:szCs w:val="21"/>
                <w:u w:val="single"/>
              </w:rPr>
              <w:t xml:space="preserve">    </w:t>
            </w:r>
            <w:r>
              <w:rPr>
                <w:rFonts w:hint="eastAsia" w:ascii="宋体" w:hAnsi="宋体" w:cs="宋体"/>
                <w:color w:val="auto"/>
                <w:kern w:val="0"/>
                <w:szCs w:val="21"/>
              </w:rPr>
              <w:t>分前不得开启</w:t>
            </w:r>
          </w:p>
        </w:tc>
      </w:tr>
      <w:tr w14:paraId="6B9A25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5A7AC1E7">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4.2.1</w:t>
            </w:r>
          </w:p>
        </w:tc>
        <w:tc>
          <w:tcPr>
            <w:tcW w:w="1754" w:type="dxa"/>
            <w:vAlign w:val="center"/>
          </w:tcPr>
          <w:p w14:paraId="326DABB0">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投标截止时间</w:t>
            </w:r>
          </w:p>
        </w:tc>
        <w:tc>
          <w:tcPr>
            <w:tcW w:w="6490" w:type="dxa"/>
            <w:vAlign w:val="center"/>
          </w:tcPr>
          <w:p w14:paraId="34604093">
            <w:pPr>
              <w:snapToGrid w:val="0"/>
              <w:spacing w:line="400" w:lineRule="exact"/>
              <w:ind w:firstLine="420" w:firstLineChars="200"/>
              <w:rPr>
                <w:rFonts w:hint="eastAsia" w:ascii="宋体" w:hAnsi="宋体" w:cs="宋体"/>
                <w:color w:val="auto"/>
                <w:kern w:val="0"/>
                <w:szCs w:val="21"/>
              </w:rPr>
            </w:pPr>
            <w:r>
              <w:rPr>
                <w:rFonts w:hint="eastAsia" w:ascii="宋体" w:hAnsi="宋体" w:cs="宋体"/>
                <w:snapToGrid w:val="0"/>
                <w:color w:val="auto"/>
                <w:kern w:val="0"/>
                <w:szCs w:val="21"/>
              </w:rPr>
              <w:t>2025年</w:t>
            </w:r>
            <w:r>
              <w:rPr>
                <w:rFonts w:hint="eastAsia" w:ascii="宋体" w:hAnsi="宋体" w:cs="宋体"/>
                <w:snapToGrid w:val="0"/>
                <w:color w:val="auto"/>
                <w:kern w:val="0"/>
                <w:szCs w:val="21"/>
                <w:u w:val="single"/>
              </w:rPr>
              <w:t>10</w:t>
            </w:r>
            <w:r>
              <w:rPr>
                <w:rFonts w:hint="eastAsia" w:ascii="宋体" w:hAnsi="宋体" w:cs="宋体"/>
                <w:snapToGrid w:val="0"/>
                <w:color w:val="auto"/>
                <w:kern w:val="0"/>
                <w:szCs w:val="21"/>
              </w:rPr>
              <w:t>月</w:t>
            </w:r>
            <w:r>
              <w:rPr>
                <w:rFonts w:hint="eastAsia" w:ascii="宋体" w:hAnsi="宋体" w:cs="宋体"/>
                <w:snapToGrid w:val="0"/>
                <w:color w:val="auto"/>
                <w:kern w:val="0"/>
                <w:szCs w:val="21"/>
                <w:u w:val="single"/>
              </w:rPr>
              <w:t>10</w:t>
            </w:r>
            <w:r>
              <w:rPr>
                <w:rFonts w:hint="eastAsia" w:ascii="宋体" w:hAnsi="宋体" w:cs="宋体"/>
                <w:snapToGrid w:val="0"/>
                <w:color w:val="auto"/>
                <w:kern w:val="0"/>
                <w:szCs w:val="21"/>
              </w:rPr>
              <w:t>日14时30分</w:t>
            </w:r>
          </w:p>
        </w:tc>
      </w:tr>
      <w:tr w14:paraId="7D88B2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13A69170">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4.2.2</w:t>
            </w:r>
          </w:p>
        </w:tc>
        <w:tc>
          <w:tcPr>
            <w:tcW w:w="1754" w:type="dxa"/>
            <w:vAlign w:val="center"/>
          </w:tcPr>
          <w:p w14:paraId="78263E24">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递交投标文件地点</w:t>
            </w:r>
          </w:p>
        </w:tc>
        <w:tc>
          <w:tcPr>
            <w:tcW w:w="6490" w:type="dxa"/>
            <w:vAlign w:val="center"/>
          </w:tcPr>
          <w:p w14:paraId="6E2ADDB7">
            <w:pPr>
              <w:snapToGrid w:val="0"/>
              <w:spacing w:line="400" w:lineRule="exact"/>
              <w:ind w:firstLine="420" w:firstLineChars="200"/>
              <w:rPr>
                <w:rFonts w:hint="eastAsia" w:ascii="宋体" w:hAnsi="宋体" w:cs="宋体"/>
                <w:bCs/>
                <w:color w:val="auto"/>
                <w:szCs w:val="21"/>
              </w:rPr>
            </w:pPr>
            <w:r>
              <w:rPr>
                <w:rFonts w:hint="eastAsia" w:ascii="宋体" w:hAnsi="宋体" w:cs="宋体"/>
                <w:bCs/>
                <w:color w:val="auto"/>
                <w:szCs w:val="21"/>
              </w:rPr>
              <w:t>重庆市垫江县桂西大道财富大厦1508室。</w:t>
            </w:r>
          </w:p>
        </w:tc>
      </w:tr>
      <w:tr w14:paraId="6157CF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00305204">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4.2.3</w:t>
            </w:r>
          </w:p>
        </w:tc>
        <w:tc>
          <w:tcPr>
            <w:tcW w:w="1754" w:type="dxa"/>
            <w:vAlign w:val="center"/>
          </w:tcPr>
          <w:p w14:paraId="58C71308">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投标文件是否退还</w:t>
            </w:r>
          </w:p>
        </w:tc>
        <w:tc>
          <w:tcPr>
            <w:tcW w:w="6490" w:type="dxa"/>
            <w:vAlign w:val="center"/>
          </w:tcPr>
          <w:p w14:paraId="683200DB">
            <w:pPr>
              <w:snapToGrid w:val="0"/>
              <w:spacing w:line="40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否</w:t>
            </w:r>
          </w:p>
        </w:tc>
      </w:tr>
      <w:tr w14:paraId="4E1DB9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00CC3AE1">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5.1.1</w:t>
            </w:r>
          </w:p>
        </w:tc>
        <w:tc>
          <w:tcPr>
            <w:tcW w:w="1754" w:type="dxa"/>
            <w:vAlign w:val="center"/>
          </w:tcPr>
          <w:p w14:paraId="35FB74D3">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开标时间和</w:t>
            </w:r>
          </w:p>
          <w:p w14:paraId="0ABD8724">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地点</w:t>
            </w:r>
          </w:p>
        </w:tc>
        <w:tc>
          <w:tcPr>
            <w:tcW w:w="6490" w:type="dxa"/>
            <w:vAlign w:val="center"/>
          </w:tcPr>
          <w:p w14:paraId="23F62FC5">
            <w:pPr>
              <w:snapToGrid w:val="0"/>
              <w:spacing w:line="400" w:lineRule="exact"/>
              <w:ind w:firstLine="420" w:firstLineChars="200"/>
              <w:rPr>
                <w:rFonts w:hint="eastAsia" w:ascii="宋体" w:hAnsi="宋体" w:cs="宋体"/>
                <w:color w:val="auto"/>
              </w:rPr>
            </w:pPr>
            <w:r>
              <w:rPr>
                <w:rFonts w:hint="eastAsia" w:ascii="宋体" w:hAnsi="宋体" w:cs="宋体"/>
                <w:color w:val="auto"/>
              </w:rPr>
              <w:t>开标时间：同投标截止时间</w:t>
            </w:r>
          </w:p>
          <w:p w14:paraId="36935B2E">
            <w:pPr>
              <w:snapToGrid w:val="0"/>
              <w:spacing w:line="400" w:lineRule="exact"/>
              <w:ind w:firstLine="420" w:firstLineChars="200"/>
              <w:rPr>
                <w:rFonts w:hint="eastAsia" w:ascii="宋体" w:hAnsi="宋体" w:cs="宋体"/>
                <w:color w:val="auto"/>
              </w:rPr>
            </w:pPr>
            <w:r>
              <w:rPr>
                <w:rFonts w:hint="eastAsia" w:ascii="宋体" w:hAnsi="宋体" w:cs="宋体"/>
                <w:color w:val="auto"/>
              </w:rPr>
              <w:t>开标地点：</w:t>
            </w:r>
            <w:r>
              <w:rPr>
                <w:rFonts w:hint="eastAsia" w:ascii="宋体" w:hAnsi="宋体" w:cs="宋体"/>
                <w:bCs/>
                <w:color w:val="auto"/>
                <w:szCs w:val="21"/>
              </w:rPr>
              <w:t>重庆市垫江县桂西大道财富大厦1508室</w:t>
            </w:r>
            <w:r>
              <w:rPr>
                <w:rFonts w:hint="eastAsia" w:ascii="宋体" w:hAnsi="宋体" w:cs="宋体"/>
                <w:color w:val="auto"/>
              </w:rPr>
              <w:t>。</w:t>
            </w:r>
          </w:p>
        </w:tc>
      </w:tr>
      <w:tr w14:paraId="5878CA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6563EE6C">
            <w:pPr>
              <w:snapToGrid w:val="0"/>
              <w:spacing w:line="400" w:lineRule="exact"/>
              <w:jc w:val="center"/>
              <w:rPr>
                <w:rFonts w:hint="eastAsia" w:ascii="宋体" w:hAnsi="宋体" w:cs="宋体"/>
                <w:color w:val="auto"/>
                <w:szCs w:val="21"/>
              </w:rPr>
            </w:pPr>
            <w:r>
              <w:rPr>
                <w:rFonts w:hint="eastAsia" w:ascii="宋体" w:hAnsi="宋体" w:cs="宋体"/>
                <w:color w:val="auto"/>
                <w:szCs w:val="21"/>
              </w:rPr>
              <w:t>5.2</w:t>
            </w:r>
          </w:p>
        </w:tc>
        <w:tc>
          <w:tcPr>
            <w:tcW w:w="1754" w:type="dxa"/>
            <w:vAlign w:val="center"/>
          </w:tcPr>
          <w:p w14:paraId="45BE98C6">
            <w:pPr>
              <w:snapToGrid w:val="0"/>
              <w:spacing w:line="400" w:lineRule="exact"/>
              <w:jc w:val="center"/>
              <w:rPr>
                <w:rFonts w:hint="eastAsia" w:ascii="宋体" w:hAnsi="宋体" w:cs="宋体"/>
                <w:color w:val="auto"/>
                <w:szCs w:val="21"/>
              </w:rPr>
            </w:pPr>
            <w:r>
              <w:rPr>
                <w:rFonts w:hint="eastAsia" w:ascii="宋体" w:hAnsi="宋体" w:cs="宋体"/>
                <w:color w:val="auto"/>
                <w:szCs w:val="21"/>
              </w:rPr>
              <w:t>开标程序</w:t>
            </w:r>
          </w:p>
        </w:tc>
        <w:tc>
          <w:tcPr>
            <w:tcW w:w="6490" w:type="dxa"/>
            <w:vAlign w:val="center"/>
          </w:tcPr>
          <w:p w14:paraId="3BF7C137">
            <w:pPr>
              <w:autoSpaceDE w:val="0"/>
              <w:autoSpaceDN w:val="0"/>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主持人按下列程序进行开标：</w:t>
            </w:r>
          </w:p>
          <w:p w14:paraId="2ABC3A4A">
            <w:pPr>
              <w:autoSpaceDE w:val="0"/>
              <w:autoSpaceDN w:val="0"/>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1. 核验参加开标会议的供应商的法定代表人或委托代理人本人身份证（原件），核验委托代理人的授权委托书、养老保险证明材料复印件，以确认其身份合法有效；若经核实委托代理人提供资料与实际不符的，不得参加开标会。核验合格的法定代表人或委托代理人可自行选择是否参加开标会，不参加开标会的视为默认开标结果。</w:t>
            </w:r>
          </w:p>
          <w:p w14:paraId="12150486">
            <w:pPr>
              <w:autoSpaceDE w:val="0"/>
              <w:autoSpaceDN w:val="0"/>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2. 宣布开标纪律。</w:t>
            </w:r>
          </w:p>
          <w:p w14:paraId="4B5B41C6">
            <w:pPr>
              <w:autoSpaceDE w:val="0"/>
              <w:autoSpaceDN w:val="0"/>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3. 宣布开标人、唱标人、记录人、监标人等有关人员姓名。</w:t>
            </w:r>
          </w:p>
          <w:p w14:paraId="06F73282">
            <w:pPr>
              <w:autoSpaceDE w:val="0"/>
              <w:autoSpaceDN w:val="0"/>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4. 公布在投标截止时间前递交投标文件的供应商名称。</w:t>
            </w:r>
          </w:p>
          <w:p w14:paraId="54595614">
            <w:pPr>
              <w:autoSpaceDE w:val="0"/>
              <w:autoSpaceDN w:val="0"/>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5. 投标文件的密封检查：供应商可对自己的投标文件封装情况</w:t>
            </w:r>
          </w:p>
          <w:p w14:paraId="02482798">
            <w:pPr>
              <w:autoSpaceDE w:val="0"/>
              <w:autoSpaceDN w:val="0"/>
              <w:adjustRightInd w:val="0"/>
              <w:snapToGrid w:val="0"/>
              <w:spacing w:line="400" w:lineRule="exact"/>
              <w:rPr>
                <w:rFonts w:hint="eastAsia" w:ascii="宋体" w:hAnsi="宋体" w:cs="宋体"/>
                <w:color w:val="auto"/>
                <w:szCs w:val="21"/>
              </w:rPr>
            </w:pPr>
            <w:r>
              <w:rPr>
                <w:rFonts w:hint="eastAsia" w:ascii="宋体" w:hAnsi="宋体" w:cs="宋体"/>
                <w:color w:val="auto"/>
                <w:szCs w:val="21"/>
              </w:rPr>
              <w:t>进行检查，以确认其投标文件密封完好。</w:t>
            </w:r>
          </w:p>
          <w:p w14:paraId="25239C08">
            <w:pPr>
              <w:autoSpaceDE w:val="0"/>
              <w:autoSpaceDN w:val="0"/>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6. 现场展示投标保证金交纳情况。</w:t>
            </w:r>
          </w:p>
          <w:p w14:paraId="6225A005">
            <w:pPr>
              <w:autoSpaceDE w:val="0"/>
              <w:autoSpaceDN w:val="0"/>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7. 逐单位随机开启投标文件；公布供应商名称、投标报价、质量要求、交货期及其他内容并记录在案。</w:t>
            </w:r>
          </w:p>
        </w:tc>
      </w:tr>
      <w:tr w14:paraId="1DD648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2D069638">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6.1.1</w:t>
            </w:r>
          </w:p>
        </w:tc>
        <w:tc>
          <w:tcPr>
            <w:tcW w:w="1754" w:type="dxa"/>
            <w:vAlign w:val="center"/>
          </w:tcPr>
          <w:p w14:paraId="70BDA8D9">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评标委员会的组建</w:t>
            </w:r>
          </w:p>
        </w:tc>
        <w:tc>
          <w:tcPr>
            <w:tcW w:w="6490" w:type="dxa"/>
            <w:vAlign w:val="center"/>
          </w:tcPr>
          <w:p w14:paraId="37038A1D">
            <w:pPr>
              <w:autoSpaceDE w:val="0"/>
              <w:autoSpaceDN w:val="0"/>
              <w:adjustRightInd w:val="0"/>
              <w:snapToGrid w:val="0"/>
              <w:spacing w:line="400" w:lineRule="exact"/>
              <w:ind w:firstLine="436" w:firstLineChars="200"/>
              <w:rPr>
                <w:rFonts w:hint="eastAsia" w:ascii="宋体" w:hAnsi="宋体" w:cs="宋体"/>
                <w:color w:val="auto"/>
                <w:kern w:val="0"/>
                <w:szCs w:val="21"/>
              </w:rPr>
            </w:pPr>
            <w:r>
              <w:rPr>
                <w:rFonts w:hint="eastAsia" w:ascii="宋体" w:hAnsi="宋体" w:cs="宋体"/>
                <w:color w:val="auto"/>
                <w:spacing w:val="4"/>
                <w:kern w:val="0"/>
                <w:szCs w:val="21"/>
                <w:u w:val="single"/>
              </w:rPr>
              <w:t>由招标人按法律法规及相关规定依法组建评标委员会</w:t>
            </w:r>
            <w:r>
              <w:rPr>
                <w:rFonts w:hint="eastAsia" w:ascii="宋体" w:hAnsi="宋体" w:cs="宋体"/>
                <w:color w:val="auto"/>
                <w:kern w:val="0"/>
                <w:szCs w:val="21"/>
                <w:u w:val="single"/>
              </w:rPr>
              <w:t>。</w:t>
            </w:r>
          </w:p>
        </w:tc>
      </w:tr>
      <w:tr w14:paraId="04C1F0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40BACC34">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6.3.2</w:t>
            </w:r>
          </w:p>
        </w:tc>
        <w:tc>
          <w:tcPr>
            <w:tcW w:w="1754" w:type="dxa"/>
            <w:vAlign w:val="center"/>
          </w:tcPr>
          <w:p w14:paraId="5938CCDE">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评标委员会推荐中标候选人的人数</w:t>
            </w:r>
          </w:p>
        </w:tc>
        <w:tc>
          <w:tcPr>
            <w:tcW w:w="6490" w:type="dxa"/>
            <w:vAlign w:val="center"/>
          </w:tcPr>
          <w:p w14:paraId="731842A7">
            <w:pPr>
              <w:autoSpaceDE w:val="0"/>
              <w:autoSpaceDN w:val="0"/>
              <w:adjustRightInd w:val="0"/>
              <w:snapToGrid w:val="0"/>
              <w:spacing w:line="400" w:lineRule="exact"/>
              <w:ind w:firstLine="420" w:firstLineChars="200"/>
              <w:rPr>
                <w:rFonts w:hint="eastAsia" w:ascii="宋体" w:hAnsi="宋体" w:cs="宋体"/>
                <w:color w:val="auto"/>
              </w:rPr>
            </w:pPr>
            <w:r>
              <w:rPr>
                <w:rFonts w:hint="eastAsia" w:ascii="宋体" w:hAnsi="宋体" w:cs="宋体"/>
                <w:color w:val="auto"/>
              </w:rPr>
              <w:t>推荐经评审合格的报价由低到高排名前</w:t>
            </w:r>
            <w:r>
              <w:rPr>
                <w:rFonts w:hint="eastAsia" w:ascii="宋体" w:hAnsi="宋体" w:cs="宋体"/>
                <w:color w:val="auto"/>
                <w:u w:val="single"/>
              </w:rPr>
              <w:t xml:space="preserve"> 3 </w:t>
            </w:r>
            <w:r>
              <w:rPr>
                <w:rFonts w:hint="eastAsia" w:ascii="宋体" w:hAnsi="宋体" w:cs="宋体"/>
                <w:color w:val="auto"/>
              </w:rPr>
              <w:t>名为中标候选人，若有效投标人少于</w:t>
            </w:r>
            <w:r>
              <w:rPr>
                <w:rFonts w:hint="eastAsia" w:ascii="宋体" w:hAnsi="宋体" w:cs="宋体"/>
                <w:color w:val="auto"/>
                <w:u w:val="single"/>
              </w:rPr>
              <w:t xml:space="preserve"> 3 </w:t>
            </w:r>
            <w:r>
              <w:rPr>
                <w:rFonts w:hint="eastAsia" w:ascii="宋体" w:hAnsi="宋体" w:cs="宋体"/>
                <w:color w:val="auto"/>
              </w:rPr>
              <w:t>个的则按实际数量推荐。</w:t>
            </w:r>
          </w:p>
        </w:tc>
      </w:tr>
      <w:tr w14:paraId="0A8AB3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1F46D82E">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7.1</w:t>
            </w:r>
          </w:p>
        </w:tc>
        <w:tc>
          <w:tcPr>
            <w:tcW w:w="1754" w:type="dxa"/>
            <w:vAlign w:val="center"/>
          </w:tcPr>
          <w:p w14:paraId="7BE00E03">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中标候选人公示</w:t>
            </w:r>
          </w:p>
        </w:tc>
        <w:tc>
          <w:tcPr>
            <w:tcW w:w="6490" w:type="dxa"/>
            <w:vAlign w:val="center"/>
          </w:tcPr>
          <w:p w14:paraId="5D8676DC">
            <w:pPr>
              <w:autoSpaceDE w:val="0"/>
              <w:autoSpaceDN w:val="0"/>
              <w:adjustRightInd w:val="0"/>
              <w:snapToGrid w:val="0"/>
              <w:spacing w:line="400" w:lineRule="exact"/>
              <w:ind w:firstLine="436" w:firstLineChars="200"/>
              <w:rPr>
                <w:rFonts w:hint="eastAsia" w:ascii="宋体" w:hAnsi="宋体" w:cs="宋体"/>
                <w:color w:val="auto"/>
                <w:spacing w:val="4"/>
                <w:kern w:val="0"/>
                <w:szCs w:val="21"/>
              </w:rPr>
            </w:pPr>
            <w:r>
              <w:rPr>
                <w:rFonts w:hint="eastAsia" w:ascii="宋体" w:hAnsi="宋体" w:cs="宋体"/>
                <w:color w:val="auto"/>
                <w:spacing w:val="4"/>
                <w:kern w:val="0"/>
                <w:szCs w:val="21"/>
              </w:rPr>
              <w:t>招标人在收到评标报告后3日内将评标结果在</w:t>
            </w:r>
            <w:r>
              <w:rPr>
                <w:rFonts w:hint="eastAsia" w:ascii="宋体" w:hAnsi="宋体" w:cs="宋体"/>
                <w:snapToGrid w:val="0"/>
                <w:color w:val="auto"/>
                <w:kern w:val="0"/>
                <w:szCs w:val="21"/>
              </w:rPr>
              <w:t>垫江县人民政府官网、重庆渝垫国有资产经营集团有限公司官网</w:t>
            </w:r>
            <w:r>
              <w:rPr>
                <w:rFonts w:hint="eastAsia" w:ascii="宋体" w:hAnsi="宋体" w:cs="宋体"/>
                <w:color w:val="auto"/>
                <w:spacing w:val="4"/>
                <w:kern w:val="0"/>
                <w:szCs w:val="21"/>
              </w:rPr>
              <w:t>上进行公示，公示期不少于3日。</w:t>
            </w:r>
          </w:p>
        </w:tc>
      </w:tr>
      <w:tr w14:paraId="123174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0620D688">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7.6.1</w:t>
            </w:r>
          </w:p>
        </w:tc>
        <w:tc>
          <w:tcPr>
            <w:tcW w:w="1754" w:type="dxa"/>
            <w:vAlign w:val="center"/>
          </w:tcPr>
          <w:p w14:paraId="34D2DA13">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履约保证金</w:t>
            </w:r>
          </w:p>
          <w:p w14:paraId="1804ED5C">
            <w:pPr>
              <w:snapToGrid w:val="0"/>
              <w:spacing w:line="400" w:lineRule="exact"/>
              <w:jc w:val="center"/>
              <w:rPr>
                <w:rFonts w:hint="eastAsia" w:ascii="宋体" w:hAnsi="宋体" w:cs="宋体"/>
                <w:color w:val="auto"/>
                <w:kern w:val="0"/>
                <w:szCs w:val="21"/>
              </w:rPr>
            </w:pPr>
          </w:p>
        </w:tc>
        <w:tc>
          <w:tcPr>
            <w:tcW w:w="6490" w:type="dxa"/>
            <w:vAlign w:val="center"/>
          </w:tcPr>
          <w:p w14:paraId="1012AFD3">
            <w:pPr>
              <w:snapToGrid w:val="0"/>
              <w:spacing w:after="62" w:afterLines="20" w:line="40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 xml:space="preserve">1、中标人是否提供履约担保：提供。 </w:t>
            </w:r>
          </w:p>
          <w:p w14:paraId="37EFFD7B">
            <w:pPr>
              <w:snapToGrid w:val="0"/>
              <w:spacing w:after="62" w:afterLines="20" w:line="40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 xml:space="preserve">2、中标人提供履约担保的形式、金额及期限： </w:t>
            </w:r>
          </w:p>
          <w:p w14:paraId="0CDC2AA2">
            <w:pPr>
              <w:snapToGrid w:val="0"/>
              <w:spacing w:after="62" w:afterLines="20" w:line="40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（1） 履约担保的形式：现金。</w:t>
            </w:r>
          </w:p>
          <w:p w14:paraId="755C3F3F">
            <w:pPr>
              <w:snapToGrid w:val="0"/>
              <w:spacing w:after="62" w:afterLines="20" w:line="40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（2）履约担保的金额：中标合同金额的10%。</w:t>
            </w:r>
          </w:p>
          <w:p w14:paraId="6EF34F24">
            <w:pPr>
              <w:snapToGrid w:val="0"/>
              <w:spacing w:after="62" w:afterLines="20" w:line="40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（3）履约担保的提交时间：从招标人中标通知书送达中标人之日起5个工作日内。</w:t>
            </w:r>
          </w:p>
          <w:p w14:paraId="073010A4">
            <w:pPr>
              <w:snapToGrid w:val="0"/>
              <w:spacing w:after="62" w:afterLines="20" w:line="40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（4）履约担保的期限：履约担保递交之日起至完工验收合格之日止。</w:t>
            </w:r>
          </w:p>
          <w:p w14:paraId="59FB2118">
            <w:pPr>
              <w:snapToGrid w:val="0"/>
              <w:spacing w:after="62" w:afterLines="20" w:line="40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（5）履约担保的退还时间：完工验收合格后一次性无息退还。</w:t>
            </w:r>
          </w:p>
        </w:tc>
      </w:tr>
      <w:tr w14:paraId="2EC99A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0E4C6A38">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7.7.1</w:t>
            </w:r>
          </w:p>
        </w:tc>
        <w:tc>
          <w:tcPr>
            <w:tcW w:w="1754" w:type="dxa"/>
            <w:vAlign w:val="center"/>
          </w:tcPr>
          <w:p w14:paraId="24939A0C">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签订合同</w:t>
            </w:r>
          </w:p>
        </w:tc>
        <w:tc>
          <w:tcPr>
            <w:tcW w:w="6490" w:type="dxa"/>
            <w:vAlign w:val="center"/>
          </w:tcPr>
          <w:p w14:paraId="4D897E93">
            <w:pPr>
              <w:snapToGrid w:val="0"/>
              <w:spacing w:after="62" w:afterLines="20" w:line="400" w:lineRule="exact"/>
              <w:ind w:firstLine="420" w:firstLineChars="200"/>
              <w:rPr>
                <w:rFonts w:hint="eastAsia" w:ascii="宋体" w:hAnsi="宋体" w:cs="宋体"/>
                <w:color w:val="auto"/>
                <w:kern w:val="0"/>
                <w:szCs w:val="21"/>
              </w:rPr>
            </w:pPr>
            <w:r>
              <w:rPr>
                <w:rFonts w:hint="eastAsia" w:ascii="宋体" w:hAnsi="宋体" w:cs="宋体"/>
                <w:snapToGrid w:val="0"/>
                <w:color w:val="auto"/>
                <w:kern w:val="0"/>
                <w:szCs w:val="21"/>
              </w:rPr>
              <w:t>招标人和中标人应当自中标人领取中标通知书之日起</w:t>
            </w:r>
            <w:r>
              <w:rPr>
                <w:rFonts w:hint="eastAsia" w:ascii="宋体" w:hAnsi="宋体" w:cs="宋体"/>
                <w:color w:val="auto"/>
                <w:kern w:val="0"/>
                <w:szCs w:val="21"/>
              </w:rPr>
              <w:t>5个工作日内</w:t>
            </w:r>
            <w:r>
              <w:rPr>
                <w:rFonts w:hint="eastAsia" w:ascii="宋体" w:hAnsi="宋体" w:cs="宋体"/>
                <w:snapToGrid w:val="0"/>
                <w:color w:val="auto"/>
                <w:kern w:val="0"/>
                <w:szCs w:val="21"/>
              </w:rPr>
              <w:t>，根据竞争性比选文件和中标人的投标文件订立书面合同。中标人故意拖延时间不与招标人联系合同签订事宜的，其投标保证金不予退还，并纳入垫江县小厦建筑有限公司招标、采购黑名单，拒绝其参与垫江县小厦建筑有限公司未来3年内的所有投标。</w:t>
            </w:r>
          </w:p>
        </w:tc>
      </w:tr>
      <w:tr w14:paraId="6079C2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07363D50">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8.1</w:t>
            </w:r>
          </w:p>
        </w:tc>
        <w:tc>
          <w:tcPr>
            <w:tcW w:w="1754" w:type="dxa"/>
            <w:vAlign w:val="center"/>
          </w:tcPr>
          <w:p w14:paraId="46DAE740">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重新招标的情形</w:t>
            </w:r>
          </w:p>
        </w:tc>
        <w:tc>
          <w:tcPr>
            <w:tcW w:w="6490" w:type="dxa"/>
            <w:vAlign w:val="center"/>
          </w:tcPr>
          <w:p w14:paraId="56E65D23">
            <w:pPr>
              <w:autoSpaceDE w:val="0"/>
              <w:autoSpaceDN w:val="0"/>
              <w:adjustRightInd w:val="0"/>
              <w:snapToGrid w:val="0"/>
              <w:spacing w:line="360" w:lineRule="auto"/>
              <w:ind w:firstLine="420" w:firstLineChars="200"/>
              <w:rPr>
                <w:rFonts w:hint="eastAsia" w:ascii="宋体" w:hAnsi="宋体" w:cs="宋体"/>
                <w:snapToGrid w:val="0"/>
                <w:color w:val="auto"/>
                <w:kern w:val="0"/>
                <w:szCs w:val="21"/>
              </w:rPr>
            </w:pPr>
            <w:r>
              <w:rPr>
                <w:rFonts w:hint="eastAsia" w:ascii="宋体" w:hAnsi="宋体" w:cs="宋体"/>
                <w:snapToGrid w:val="0"/>
                <w:color w:val="auto"/>
                <w:kern w:val="0"/>
                <w:szCs w:val="21"/>
              </w:rPr>
              <w:t>（1）投标截止时间止，投标人少于 3 个的；</w:t>
            </w:r>
          </w:p>
          <w:p w14:paraId="5E8FEE37">
            <w:pPr>
              <w:autoSpaceDE w:val="0"/>
              <w:autoSpaceDN w:val="0"/>
              <w:adjustRightInd w:val="0"/>
              <w:snapToGrid w:val="0"/>
              <w:spacing w:line="360" w:lineRule="auto"/>
              <w:ind w:firstLine="420" w:firstLineChars="200"/>
              <w:rPr>
                <w:rFonts w:hint="eastAsia" w:ascii="宋体" w:hAnsi="宋体" w:cs="宋体"/>
                <w:snapToGrid w:val="0"/>
                <w:color w:val="auto"/>
                <w:kern w:val="0"/>
                <w:szCs w:val="21"/>
              </w:rPr>
            </w:pPr>
            <w:r>
              <w:rPr>
                <w:rFonts w:hint="eastAsia" w:ascii="宋体" w:hAnsi="宋体" w:cs="宋体"/>
                <w:snapToGrid w:val="0"/>
                <w:color w:val="auto"/>
                <w:kern w:val="0"/>
                <w:szCs w:val="21"/>
              </w:rPr>
              <w:t>（2）经评标委员会评审后否决所有投标的；</w:t>
            </w:r>
          </w:p>
          <w:p w14:paraId="52B2A067">
            <w:pPr>
              <w:autoSpaceDE w:val="0"/>
              <w:autoSpaceDN w:val="0"/>
              <w:adjustRightInd w:val="0"/>
              <w:snapToGrid w:val="0"/>
              <w:spacing w:line="360" w:lineRule="auto"/>
              <w:ind w:firstLine="420" w:firstLineChars="200"/>
              <w:rPr>
                <w:rFonts w:hint="eastAsia" w:ascii="宋体" w:hAnsi="宋体" w:cs="宋体"/>
                <w:snapToGrid w:val="0"/>
                <w:color w:val="auto"/>
                <w:kern w:val="0"/>
                <w:szCs w:val="21"/>
              </w:rPr>
            </w:pPr>
            <w:r>
              <w:rPr>
                <w:rFonts w:hint="eastAsia" w:ascii="宋体" w:hAnsi="宋体" w:cs="宋体"/>
                <w:snapToGrid w:val="0"/>
                <w:color w:val="auto"/>
                <w:kern w:val="0"/>
                <w:szCs w:val="21"/>
              </w:rPr>
              <w:t>（3）经评标委员会评审后部分投标被否决，导致有效投标人不足三个的，评标委员会应当否决所有投标。但是有效投标人的经济、技术等指标仍然具有市场竞争力，能够满足竞争性比选文件要求的，评标委员会可以继续评标并确定中标候选人；</w:t>
            </w:r>
          </w:p>
          <w:p w14:paraId="29C062E4">
            <w:pPr>
              <w:snapToGrid w:val="0"/>
              <w:spacing w:line="400" w:lineRule="exact"/>
              <w:ind w:firstLine="420" w:firstLineChars="200"/>
              <w:rPr>
                <w:rFonts w:hint="eastAsia" w:ascii="宋体" w:hAnsi="宋体" w:cs="宋体"/>
                <w:color w:val="auto"/>
                <w:kern w:val="0"/>
                <w:szCs w:val="21"/>
              </w:rPr>
            </w:pPr>
            <w:r>
              <w:rPr>
                <w:rFonts w:hint="eastAsia" w:ascii="宋体" w:hAnsi="宋体" w:cs="宋体"/>
                <w:snapToGrid w:val="0"/>
                <w:color w:val="auto"/>
                <w:kern w:val="0"/>
                <w:szCs w:val="21"/>
              </w:rPr>
              <w:t>（4）法律法规规定的其他情形。</w:t>
            </w:r>
          </w:p>
          <w:p w14:paraId="549E85A4">
            <w:pPr>
              <w:snapToGrid w:val="0"/>
              <w:spacing w:line="40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注：本款只适用于首次招标。</w:t>
            </w:r>
          </w:p>
        </w:tc>
      </w:tr>
      <w:tr w14:paraId="7E8922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3A3A38A8">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8.2</w:t>
            </w:r>
          </w:p>
        </w:tc>
        <w:tc>
          <w:tcPr>
            <w:tcW w:w="1754" w:type="dxa"/>
            <w:vAlign w:val="center"/>
          </w:tcPr>
          <w:p w14:paraId="669C4937">
            <w:pPr>
              <w:snapToGrid w:val="0"/>
              <w:spacing w:line="400" w:lineRule="exact"/>
              <w:jc w:val="center"/>
              <w:rPr>
                <w:rFonts w:hint="eastAsia" w:ascii="宋体" w:hAnsi="宋体" w:cs="宋体"/>
                <w:color w:val="auto"/>
              </w:rPr>
            </w:pPr>
            <w:bookmarkStart w:id="86" w:name="_Toc13210670"/>
            <w:bookmarkStart w:id="87" w:name="_Toc16930431"/>
            <w:bookmarkStart w:id="88" w:name="_Toc430530434"/>
            <w:bookmarkStart w:id="89" w:name="_Toc536628250"/>
            <w:bookmarkStart w:id="90" w:name="_Toc509218709"/>
            <w:r>
              <w:rPr>
                <w:rFonts w:hint="eastAsia" w:ascii="宋体" w:hAnsi="宋体" w:cs="宋体"/>
                <w:color w:val="auto"/>
                <w:kern w:val="0"/>
                <w:szCs w:val="21"/>
              </w:rPr>
              <w:t>重新招标和不再招标</w:t>
            </w:r>
            <w:bookmarkEnd w:id="86"/>
            <w:bookmarkEnd w:id="87"/>
            <w:bookmarkEnd w:id="88"/>
            <w:bookmarkEnd w:id="89"/>
            <w:bookmarkEnd w:id="90"/>
          </w:p>
        </w:tc>
        <w:tc>
          <w:tcPr>
            <w:tcW w:w="6490" w:type="dxa"/>
            <w:vAlign w:val="center"/>
          </w:tcPr>
          <w:p w14:paraId="14B1A810">
            <w:pPr>
              <w:autoSpaceDE w:val="0"/>
              <w:autoSpaceDN w:val="0"/>
              <w:adjustRightInd w:val="0"/>
              <w:snapToGrid w:val="0"/>
              <w:spacing w:after="62" w:afterLines="20" w:line="400" w:lineRule="exact"/>
              <w:ind w:firstLine="420" w:firstLineChars="200"/>
              <w:rPr>
                <w:rFonts w:hint="eastAsia" w:ascii="宋体" w:hAnsi="宋体" w:cs="宋体"/>
                <w:snapToGrid w:val="0"/>
                <w:color w:val="auto"/>
                <w:kern w:val="0"/>
                <w:szCs w:val="21"/>
              </w:rPr>
            </w:pPr>
            <w:r>
              <w:rPr>
                <w:rFonts w:hint="eastAsia" w:ascii="宋体" w:hAnsi="宋体" w:cs="宋体"/>
                <w:snapToGrid w:val="0"/>
                <w:color w:val="auto"/>
                <w:kern w:val="0"/>
                <w:szCs w:val="21"/>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备案手续的依法必须进行招标的项目，应当报原项目投资主管部门审批、核准、备案。</w:t>
            </w:r>
          </w:p>
        </w:tc>
      </w:tr>
      <w:tr w14:paraId="10EEE5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6DFFC35B">
            <w:pPr>
              <w:snapToGrid w:val="0"/>
              <w:spacing w:line="400" w:lineRule="exact"/>
              <w:jc w:val="center"/>
              <w:rPr>
                <w:rFonts w:hint="eastAsia" w:ascii="宋体" w:hAnsi="宋体" w:cs="宋体"/>
                <w:b/>
                <w:bCs/>
                <w:color w:val="auto"/>
                <w:kern w:val="0"/>
                <w:szCs w:val="21"/>
              </w:rPr>
            </w:pPr>
            <w:r>
              <w:rPr>
                <w:rFonts w:hint="eastAsia" w:ascii="宋体" w:hAnsi="宋体" w:cs="宋体"/>
                <w:b/>
                <w:bCs/>
                <w:color w:val="auto"/>
                <w:kern w:val="0"/>
                <w:szCs w:val="21"/>
              </w:rPr>
              <w:t>10</w:t>
            </w:r>
          </w:p>
        </w:tc>
        <w:tc>
          <w:tcPr>
            <w:tcW w:w="8244" w:type="dxa"/>
            <w:gridSpan w:val="2"/>
            <w:vAlign w:val="center"/>
          </w:tcPr>
          <w:p w14:paraId="07F65A32">
            <w:pPr>
              <w:snapToGrid w:val="0"/>
              <w:spacing w:line="400" w:lineRule="exact"/>
              <w:jc w:val="center"/>
              <w:rPr>
                <w:rFonts w:hint="eastAsia" w:ascii="宋体" w:hAnsi="宋体" w:cs="宋体"/>
                <w:b/>
                <w:bCs/>
                <w:color w:val="auto"/>
                <w:kern w:val="0"/>
                <w:szCs w:val="21"/>
              </w:rPr>
            </w:pPr>
            <w:r>
              <w:rPr>
                <w:rFonts w:hint="eastAsia" w:ascii="宋体" w:hAnsi="宋体" w:cs="宋体"/>
                <w:b/>
                <w:bCs/>
                <w:color w:val="auto"/>
                <w:kern w:val="0"/>
                <w:szCs w:val="21"/>
              </w:rPr>
              <w:t>需要补充的其他内容</w:t>
            </w:r>
          </w:p>
        </w:tc>
      </w:tr>
      <w:tr w14:paraId="20BF69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37E4D926">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10.1</w:t>
            </w:r>
          </w:p>
        </w:tc>
        <w:tc>
          <w:tcPr>
            <w:tcW w:w="1754" w:type="dxa"/>
            <w:vAlign w:val="center"/>
          </w:tcPr>
          <w:p w14:paraId="616B4A03">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关于对竞争性比选文件及投标文件争议的解释</w:t>
            </w:r>
          </w:p>
        </w:tc>
        <w:tc>
          <w:tcPr>
            <w:tcW w:w="6490" w:type="dxa"/>
            <w:vAlign w:val="center"/>
          </w:tcPr>
          <w:p w14:paraId="6C0352AB">
            <w:pPr>
              <w:autoSpaceDE w:val="0"/>
              <w:autoSpaceDN w:val="0"/>
              <w:adjustRightInd w:val="0"/>
              <w:snapToGrid w:val="0"/>
              <w:spacing w:line="40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对资格预审文件或者竞争性比选文件的评标标准和方法，以及资格审查和否决投标条款理解有争议的，应当作出不利于招标人的解释，但违背国家利益、社会公共利益的除外。</w:t>
            </w:r>
          </w:p>
          <w:p w14:paraId="56875471">
            <w:pPr>
              <w:autoSpaceDE w:val="0"/>
              <w:autoSpaceDN w:val="0"/>
              <w:adjustRightInd w:val="0"/>
              <w:snapToGrid w:val="0"/>
              <w:spacing w:line="40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对投标文件理解有争议的，应当作出不利于提交该投标文件的投标人的解释。</w:t>
            </w:r>
          </w:p>
        </w:tc>
      </w:tr>
      <w:tr w14:paraId="6B49F0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6A4566D6">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10.2</w:t>
            </w:r>
          </w:p>
        </w:tc>
        <w:tc>
          <w:tcPr>
            <w:tcW w:w="1754" w:type="dxa"/>
            <w:vAlign w:val="center"/>
          </w:tcPr>
          <w:p w14:paraId="038715E8">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其他</w:t>
            </w:r>
          </w:p>
        </w:tc>
        <w:tc>
          <w:tcPr>
            <w:tcW w:w="6490" w:type="dxa"/>
            <w:vAlign w:val="center"/>
          </w:tcPr>
          <w:p w14:paraId="706029EA">
            <w:pPr>
              <w:autoSpaceDE w:val="0"/>
              <w:autoSpaceDN w:val="0"/>
              <w:adjustRightInd w:val="0"/>
              <w:snapToGrid w:val="0"/>
              <w:spacing w:line="400" w:lineRule="exact"/>
              <w:ind w:firstLine="420" w:firstLineChars="200"/>
              <w:rPr>
                <w:rFonts w:hint="eastAsia" w:ascii="宋体" w:hAnsi="宋体" w:cs="宋体"/>
                <w:color w:val="auto"/>
              </w:rPr>
            </w:pPr>
            <w:r>
              <w:rPr>
                <w:rFonts w:hint="eastAsia" w:ascii="宋体" w:hAnsi="宋体" w:cs="宋体"/>
                <w:color w:val="auto"/>
              </w:rPr>
              <w:t>（1）招标代理服务费：招标代理服务费为5000元，由中标人承担，各投标人在报价时应将此费用考虑进项目成本，但不单列；中标后不得以任何理由要求招标人分担或承担此部分费用。招标代理服务费缴纳方式与支付：中标人在领取中标通知书前以一次性将招标代理服务费交纳至招标代理机构。</w:t>
            </w:r>
          </w:p>
          <w:p w14:paraId="3434DE89">
            <w:pPr>
              <w:autoSpaceDE w:val="0"/>
              <w:autoSpaceDN w:val="0"/>
              <w:adjustRightInd w:val="0"/>
              <w:snapToGrid w:val="0"/>
              <w:spacing w:line="400" w:lineRule="exact"/>
              <w:ind w:firstLine="420"/>
              <w:rPr>
                <w:rFonts w:hint="eastAsia" w:ascii="宋体" w:hAnsi="宋体" w:cs="宋体"/>
                <w:i/>
                <w:color w:val="auto"/>
                <w:kern w:val="0"/>
                <w:szCs w:val="21"/>
              </w:rPr>
            </w:pPr>
            <w:r>
              <w:rPr>
                <w:rFonts w:hint="eastAsia" w:ascii="宋体" w:hAnsi="宋体" w:cs="宋体"/>
                <w:color w:val="auto"/>
              </w:rPr>
              <w:t>（2）中标人需</w:t>
            </w:r>
            <w:r>
              <w:rPr>
                <w:rFonts w:hint="eastAsia" w:ascii="宋体" w:hAnsi="宋体" w:cs="宋体"/>
                <w:snapToGrid w:val="0"/>
                <w:color w:val="auto"/>
                <w:kern w:val="0"/>
                <w:szCs w:val="21"/>
              </w:rPr>
              <w:t>设计现场规划</w:t>
            </w:r>
            <w:r>
              <w:rPr>
                <w:rFonts w:hint="eastAsia" w:ascii="宋体" w:hAnsi="宋体" w:cs="宋体"/>
                <w:color w:val="auto"/>
              </w:rPr>
              <w:t>并报招标人审定确认后再实施。</w:t>
            </w:r>
          </w:p>
        </w:tc>
      </w:tr>
      <w:tr w14:paraId="5B4F8E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5" w:type="dxa"/>
            <w:vAlign w:val="center"/>
          </w:tcPr>
          <w:p w14:paraId="0E91E5B2">
            <w:pPr>
              <w:snapToGrid w:val="0"/>
              <w:spacing w:line="400" w:lineRule="exact"/>
              <w:jc w:val="center"/>
              <w:rPr>
                <w:rFonts w:hint="eastAsia" w:ascii="宋体" w:hAnsi="宋体" w:cs="宋体"/>
                <w:color w:val="auto"/>
                <w:kern w:val="0"/>
                <w:szCs w:val="21"/>
              </w:rPr>
            </w:pPr>
            <w:bookmarkStart w:id="91" w:name="_Toc200513126"/>
            <w:bookmarkStart w:id="92" w:name="_Toc287607746"/>
            <w:bookmarkStart w:id="93" w:name="_Toc287620685"/>
            <w:bookmarkStart w:id="94" w:name="_Toc277082552"/>
            <w:bookmarkStart w:id="95" w:name="_Toc430530435"/>
            <w:bookmarkStart w:id="96" w:name="_Toc224103317"/>
            <w:r>
              <w:rPr>
                <w:rFonts w:hint="eastAsia" w:ascii="宋体" w:hAnsi="宋体" w:cs="宋体"/>
                <w:color w:val="auto"/>
                <w:kern w:val="0"/>
                <w:szCs w:val="21"/>
              </w:rPr>
              <w:t>10.3</w:t>
            </w:r>
          </w:p>
        </w:tc>
        <w:tc>
          <w:tcPr>
            <w:tcW w:w="1754" w:type="dxa"/>
            <w:vAlign w:val="center"/>
          </w:tcPr>
          <w:p w14:paraId="0E25A4A0">
            <w:pPr>
              <w:snapToGrid w:val="0"/>
              <w:spacing w:line="400" w:lineRule="exact"/>
              <w:jc w:val="center"/>
              <w:rPr>
                <w:rFonts w:hint="eastAsia" w:ascii="宋体" w:hAnsi="宋体" w:cs="宋体"/>
                <w:color w:val="auto"/>
                <w:kern w:val="0"/>
                <w:szCs w:val="21"/>
              </w:rPr>
            </w:pPr>
            <w:r>
              <w:rPr>
                <w:rFonts w:hint="eastAsia" w:ascii="宋体" w:hAnsi="宋体" w:cs="宋体"/>
                <w:snapToGrid w:val="0"/>
                <w:color w:val="auto"/>
                <w:sz w:val="24"/>
              </w:rPr>
              <w:t>对投标人的纪律要求</w:t>
            </w:r>
          </w:p>
        </w:tc>
        <w:tc>
          <w:tcPr>
            <w:tcW w:w="6490" w:type="dxa"/>
            <w:vAlign w:val="center"/>
          </w:tcPr>
          <w:p w14:paraId="55294220">
            <w:pPr>
              <w:autoSpaceDE w:val="0"/>
              <w:autoSpaceDN w:val="0"/>
              <w:adjustRightInd w:val="0"/>
              <w:snapToGrid w:val="0"/>
              <w:spacing w:line="360" w:lineRule="auto"/>
              <w:ind w:firstLine="420" w:firstLineChars="200"/>
              <w:rPr>
                <w:rFonts w:hint="eastAsia" w:ascii="宋体" w:hAnsi="宋体" w:cs="宋体"/>
                <w:snapToGrid w:val="0"/>
                <w:color w:val="auto"/>
                <w:kern w:val="0"/>
                <w:szCs w:val="21"/>
              </w:rPr>
            </w:pPr>
            <w:r>
              <w:rPr>
                <w:rFonts w:hint="eastAsia" w:ascii="宋体" w:hAnsi="宋体" w:cs="宋体"/>
                <w:snapToGrid w:val="0"/>
                <w:color w:val="auto"/>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2ADAA1B7">
            <w:pPr>
              <w:autoSpaceDE w:val="0"/>
              <w:autoSpaceDN w:val="0"/>
              <w:adjustRightInd w:val="0"/>
              <w:snapToGrid w:val="0"/>
              <w:spacing w:line="360" w:lineRule="auto"/>
              <w:ind w:firstLine="420" w:firstLineChars="200"/>
              <w:rPr>
                <w:rFonts w:hint="eastAsia" w:ascii="宋体" w:hAnsi="宋体" w:cs="宋体"/>
                <w:snapToGrid w:val="0"/>
                <w:color w:val="auto"/>
                <w:kern w:val="0"/>
                <w:szCs w:val="21"/>
              </w:rPr>
            </w:pPr>
            <w:r>
              <w:rPr>
                <w:rFonts w:hint="eastAsia" w:ascii="宋体" w:hAnsi="宋体" w:cs="宋体"/>
                <w:snapToGrid w:val="0"/>
                <w:color w:val="auto"/>
                <w:kern w:val="0"/>
                <w:szCs w:val="21"/>
              </w:rPr>
              <w:t xml:space="preserve">10.3.1  </w:t>
            </w:r>
            <w:r>
              <w:rPr>
                <w:rFonts w:hint="eastAsia" w:ascii="宋体" w:hAnsi="宋体" w:cs="宋体"/>
                <w:color w:val="auto"/>
              </w:rPr>
              <w:t>有下列情形之一的，属于投标人相互串通投标：</w:t>
            </w:r>
          </w:p>
          <w:p w14:paraId="207AA606">
            <w:pPr>
              <w:autoSpaceDE w:val="0"/>
              <w:autoSpaceDN w:val="0"/>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（1）投标人之间协商投标报价等投标文件的实质性内容；</w:t>
            </w:r>
          </w:p>
          <w:p w14:paraId="1C400508">
            <w:pPr>
              <w:autoSpaceDE w:val="0"/>
              <w:autoSpaceDN w:val="0"/>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（2）投标人之间约定中标人；</w:t>
            </w:r>
          </w:p>
          <w:p w14:paraId="5F0DB701">
            <w:pPr>
              <w:autoSpaceDE w:val="0"/>
              <w:autoSpaceDN w:val="0"/>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（3）投标人之间约定部分投标人放弃投标或者中标；</w:t>
            </w:r>
          </w:p>
          <w:p w14:paraId="2C329CEC">
            <w:pPr>
              <w:autoSpaceDE w:val="0"/>
              <w:autoSpaceDN w:val="0"/>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（4）属于同一集团、协会、商会等组织成员的投标人按照该组织要求协同投标；</w:t>
            </w:r>
          </w:p>
          <w:p w14:paraId="2CBAD15E">
            <w:pPr>
              <w:autoSpaceDE w:val="0"/>
              <w:autoSpaceDN w:val="0"/>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（5）投标人之间为谋取中标或者排斥特定投标人而采取的其他联合行动。</w:t>
            </w:r>
          </w:p>
          <w:p w14:paraId="15FECF81">
            <w:pPr>
              <w:autoSpaceDE w:val="0"/>
              <w:autoSpaceDN w:val="0"/>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10.3.2  有下列情形之一的，视为投标人相互串通投标：</w:t>
            </w:r>
          </w:p>
          <w:p w14:paraId="6B6B3EDC">
            <w:pPr>
              <w:autoSpaceDE w:val="0"/>
              <w:autoSpaceDN w:val="0"/>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（1）不同投标人的投标文件由同一单位或者个人编制；</w:t>
            </w:r>
          </w:p>
          <w:p w14:paraId="0C576434">
            <w:pPr>
              <w:autoSpaceDE w:val="0"/>
              <w:autoSpaceDN w:val="0"/>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（2）不同投标人委托同一单位或者个人办理投标事宜；</w:t>
            </w:r>
          </w:p>
          <w:p w14:paraId="0FABD01F">
            <w:pPr>
              <w:autoSpaceDE w:val="0"/>
              <w:autoSpaceDN w:val="0"/>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（3）不同投标人的投标文件载明的项目管理成员为同一人；</w:t>
            </w:r>
          </w:p>
          <w:p w14:paraId="4D5BF5B3">
            <w:pPr>
              <w:autoSpaceDE w:val="0"/>
              <w:autoSpaceDN w:val="0"/>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（4）不同投标人的投标文件异常一致或者投标报价呈规律性差异；</w:t>
            </w:r>
          </w:p>
          <w:p w14:paraId="5BEDB5F5">
            <w:pPr>
              <w:autoSpaceDE w:val="0"/>
              <w:autoSpaceDN w:val="0"/>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（5）不同投标人的投标文件相互混装；</w:t>
            </w:r>
          </w:p>
          <w:p w14:paraId="496A615A">
            <w:pPr>
              <w:autoSpaceDE w:val="0"/>
              <w:autoSpaceDN w:val="0"/>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（6）不同投标人的投标保证金从同一单位或者个人的账户转出；</w:t>
            </w:r>
          </w:p>
          <w:p w14:paraId="1125A260">
            <w:pPr>
              <w:autoSpaceDE w:val="0"/>
              <w:autoSpaceDN w:val="0"/>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（7）不同投标人的电子投标文件制作机器码相同。</w:t>
            </w:r>
          </w:p>
          <w:p w14:paraId="6BD2E6D5">
            <w:pPr>
              <w:autoSpaceDE w:val="0"/>
              <w:autoSpaceDN w:val="0"/>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10.3.3  使用通过受让或者租借等方式获取的资格、资质证书投标的，属于以他人名义投标。</w:t>
            </w:r>
          </w:p>
          <w:p w14:paraId="14EE6ECB">
            <w:pPr>
              <w:autoSpaceDE w:val="0"/>
              <w:autoSpaceDN w:val="0"/>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10.3.4  投标人有下列情形之一的，属于以其他方式弄虚作假的行为：</w:t>
            </w:r>
          </w:p>
          <w:p w14:paraId="1A1D2D80">
            <w:pPr>
              <w:autoSpaceDE w:val="0"/>
              <w:autoSpaceDN w:val="0"/>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（1）使用伪造、变造的许可证件；</w:t>
            </w:r>
          </w:p>
          <w:p w14:paraId="6C67537A">
            <w:pPr>
              <w:autoSpaceDE w:val="0"/>
              <w:autoSpaceDN w:val="0"/>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（2）提供虚假的财务状况或者业绩；</w:t>
            </w:r>
          </w:p>
          <w:p w14:paraId="52FA5034">
            <w:pPr>
              <w:autoSpaceDE w:val="0"/>
              <w:autoSpaceDN w:val="0"/>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（3）提供虚假的项目负责人或者主要技术人员简历、劳动关系证明；</w:t>
            </w:r>
          </w:p>
          <w:p w14:paraId="67E3AF7C">
            <w:pPr>
              <w:autoSpaceDE w:val="0"/>
              <w:autoSpaceDN w:val="0"/>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（4）提供虚假的信用状况；</w:t>
            </w:r>
          </w:p>
          <w:p w14:paraId="24D004A9">
            <w:pPr>
              <w:autoSpaceDE w:val="0"/>
              <w:autoSpaceDN w:val="0"/>
              <w:adjustRightInd w:val="0"/>
              <w:snapToGrid w:val="0"/>
              <w:spacing w:line="400" w:lineRule="exact"/>
              <w:ind w:firstLine="420"/>
              <w:rPr>
                <w:rFonts w:hint="eastAsia" w:ascii="宋体" w:hAnsi="宋体" w:cs="宋体"/>
                <w:color w:val="auto"/>
              </w:rPr>
            </w:pPr>
            <w:r>
              <w:rPr>
                <w:rFonts w:hint="eastAsia" w:ascii="宋体" w:hAnsi="宋体" w:cs="宋体"/>
                <w:color w:val="auto"/>
              </w:rPr>
              <w:t>（5）其他弄虚作假的行为。</w:t>
            </w:r>
          </w:p>
        </w:tc>
      </w:tr>
      <w:tr w14:paraId="619675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1614ED10">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10.4</w:t>
            </w:r>
          </w:p>
        </w:tc>
        <w:tc>
          <w:tcPr>
            <w:tcW w:w="1754" w:type="dxa"/>
            <w:vAlign w:val="center"/>
          </w:tcPr>
          <w:p w14:paraId="3BD73489">
            <w:pPr>
              <w:snapToGrid w:val="0"/>
              <w:spacing w:line="400" w:lineRule="exact"/>
              <w:jc w:val="center"/>
              <w:rPr>
                <w:rFonts w:hint="eastAsia" w:ascii="宋体" w:hAnsi="宋体" w:cs="宋体"/>
                <w:snapToGrid w:val="0"/>
                <w:color w:val="auto"/>
                <w:sz w:val="24"/>
              </w:rPr>
            </w:pPr>
            <w:r>
              <w:rPr>
                <w:rFonts w:hint="eastAsia" w:ascii="宋体" w:hAnsi="宋体" w:cs="宋体"/>
                <w:snapToGrid w:val="0"/>
                <w:color w:val="auto"/>
                <w:sz w:val="24"/>
              </w:rPr>
              <w:t>结算与支付</w:t>
            </w:r>
          </w:p>
        </w:tc>
        <w:tc>
          <w:tcPr>
            <w:tcW w:w="6490" w:type="dxa"/>
            <w:vAlign w:val="center"/>
          </w:tcPr>
          <w:p w14:paraId="4A074EAD">
            <w:pPr>
              <w:autoSpaceDE w:val="0"/>
              <w:autoSpaceDN w:val="0"/>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1、总价包干，不再进行单独结算。</w:t>
            </w:r>
          </w:p>
          <w:p w14:paraId="156213B3">
            <w:pPr>
              <w:autoSpaceDE w:val="0"/>
              <w:autoSpaceDN w:val="0"/>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2、支付</w:t>
            </w:r>
          </w:p>
          <w:p w14:paraId="6E9A6D20">
            <w:pPr>
              <w:autoSpaceDE w:val="0"/>
              <w:autoSpaceDN w:val="0"/>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（1）完工并</w:t>
            </w:r>
            <w:r>
              <w:rPr>
                <w:rFonts w:hint="eastAsia" w:ascii="宋体" w:hAnsi="宋体" w:cs="宋体"/>
                <w:snapToGrid w:val="0"/>
                <w:color w:val="auto"/>
                <w:kern w:val="0"/>
                <w:szCs w:val="21"/>
              </w:rPr>
              <w:t>通过相关部门及招标人</w:t>
            </w:r>
            <w:r>
              <w:rPr>
                <w:rFonts w:hint="eastAsia" w:ascii="宋体" w:hAnsi="宋体" w:cs="宋体"/>
                <w:color w:val="auto"/>
              </w:rPr>
              <w:t>验收合格后支付至合同金额的97%。</w:t>
            </w:r>
          </w:p>
          <w:p w14:paraId="3559602F">
            <w:pPr>
              <w:autoSpaceDE w:val="0"/>
              <w:autoSpaceDN w:val="0"/>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（2）剩余结算价款3%作为质保金，两年后无质量问题一次性无息支付。</w:t>
            </w:r>
          </w:p>
          <w:p w14:paraId="40CBB2C8">
            <w:pPr>
              <w:autoSpaceDE w:val="0"/>
              <w:autoSpaceDN w:val="0"/>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（3）支付款项时需提供付款金额等额的增值税专用发票（税率为9%）。</w:t>
            </w:r>
          </w:p>
        </w:tc>
      </w:tr>
      <w:tr w14:paraId="632C20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6438D10F">
            <w:pPr>
              <w:snapToGrid w:val="0"/>
              <w:spacing w:line="400" w:lineRule="exact"/>
              <w:jc w:val="center"/>
              <w:rPr>
                <w:rFonts w:hint="eastAsia" w:ascii="宋体" w:hAnsi="宋体" w:cs="宋体"/>
                <w:color w:val="auto"/>
                <w:kern w:val="0"/>
                <w:szCs w:val="21"/>
              </w:rPr>
            </w:pPr>
            <w:r>
              <w:rPr>
                <w:rFonts w:hint="eastAsia" w:ascii="宋体" w:hAnsi="宋体" w:cs="宋体"/>
                <w:color w:val="auto"/>
                <w:kern w:val="0"/>
                <w:szCs w:val="21"/>
              </w:rPr>
              <w:t>10.5</w:t>
            </w:r>
          </w:p>
        </w:tc>
        <w:tc>
          <w:tcPr>
            <w:tcW w:w="1754" w:type="dxa"/>
            <w:vAlign w:val="center"/>
          </w:tcPr>
          <w:p w14:paraId="72B91319">
            <w:pPr>
              <w:adjustRightInd w:val="0"/>
              <w:jc w:val="center"/>
              <w:rPr>
                <w:rFonts w:hint="eastAsia" w:ascii="宋体" w:hAnsi="宋体" w:cs="宋体"/>
                <w:snapToGrid w:val="0"/>
                <w:color w:val="auto"/>
                <w:sz w:val="24"/>
              </w:rPr>
            </w:pPr>
            <w:r>
              <w:rPr>
                <w:rFonts w:hint="eastAsia" w:ascii="宋体" w:hAnsi="宋体" w:cs="宋体"/>
                <w:color w:val="auto"/>
                <w:kern w:val="0"/>
                <w:sz w:val="24"/>
              </w:rPr>
              <w:t>特别说明</w:t>
            </w:r>
          </w:p>
        </w:tc>
        <w:tc>
          <w:tcPr>
            <w:tcW w:w="6490" w:type="dxa"/>
            <w:vAlign w:val="center"/>
          </w:tcPr>
          <w:p w14:paraId="411EA071">
            <w:pPr>
              <w:autoSpaceDE w:val="0"/>
              <w:autoSpaceDN w:val="0"/>
              <w:adjustRightInd w:val="0"/>
              <w:snapToGrid w:val="0"/>
              <w:spacing w:line="360" w:lineRule="auto"/>
              <w:rPr>
                <w:rFonts w:hint="eastAsia" w:ascii="宋体" w:hAnsi="宋体" w:cs="宋体"/>
                <w:color w:val="auto"/>
              </w:rPr>
            </w:pPr>
            <w:r>
              <w:rPr>
                <w:rFonts w:hint="eastAsia" w:ascii="宋体" w:hAnsi="宋体" w:cs="宋体"/>
                <w:color w:val="auto"/>
              </w:rPr>
              <w:t>1、中标人应遵守建设安全文明施工的有关规定，在施工过程中所造成的一切安全事故或其他经济损失，由中标自行负责。</w:t>
            </w:r>
          </w:p>
          <w:p w14:paraId="4EFDDA5A">
            <w:pPr>
              <w:autoSpaceDE w:val="0"/>
              <w:autoSpaceDN w:val="0"/>
              <w:adjustRightInd w:val="0"/>
              <w:snapToGrid w:val="0"/>
              <w:spacing w:line="360" w:lineRule="auto"/>
              <w:rPr>
                <w:rFonts w:hint="eastAsia" w:ascii="宋体" w:hAnsi="宋体" w:cs="宋体"/>
                <w:color w:val="auto"/>
              </w:rPr>
            </w:pPr>
            <w:r>
              <w:rPr>
                <w:rFonts w:hint="eastAsia" w:ascii="宋体" w:hAnsi="宋体" w:cs="宋体"/>
                <w:color w:val="auto"/>
              </w:rPr>
              <w:t>2、现场水电由招标人提供至场地内，后由中标人自行负责水电的连接，若中标人要在施工现场住宿必须无条件保证现场的清洁卫生，做到工完场清。</w:t>
            </w:r>
            <w:r>
              <w:rPr>
                <w:rFonts w:hint="eastAsia" w:ascii="宋体" w:hAnsi="宋体" w:cs="宋体"/>
                <w:color w:val="auto"/>
              </w:rPr>
              <w:br w:type="textWrapping"/>
            </w:r>
            <w:r>
              <w:rPr>
                <w:rFonts w:hint="eastAsia" w:ascii="宋体" w:hAnsi="宋体" w:cs="宋体"/>
                <w:color w:val="auto"/>
              </w:rPr>
              <w:t>3、产品抽检不合格者，该批次产品由中标人自行负责更换为合格产品，并扣除暂定材料总价或合同总金额的10%作为违约金，且承担二次检测费用。配合送检。</w:t>
            </w:r>
          </w:p>
          <w:p w14:paraId="7BAE9D96">
            <w:pPr>
              <w:autoSpaceDE w:val="0"/>
              <w:autoSpaceDN w:val="0"/>
              <w:adjustRightInd w:val="0"/>
              <w:snapToGrid w:val="0"/>
              <w:spacing w:line="360" w:lineRule="auto"/>
              <w:rPr>
                <w:rFonts w:hint="eastAsia" w:ascii="宋体" w:hAnsi="宋体" w:cs="宋体"/>
                <w:color w:val="auto"/>
              </w:rPr>
            </w:pPr>
            <w:r>
              <w:rPr>
                <w:rFonts w:hint="eastAsia" w:ascii="宋体" w:hAnsi="宋体" w:cs="宋体"/>
                <w:color w:val="auto"/>
              </w:rPr>
              <w:t>4、因中标人原因造成的返工，其材料及人工均由中标人自行承担。</w:t>
            </w:r>
          </w:p>
          <w:p w14:paraId="74E07D19">
            <w:pPr>
              <w:autoSpaceDE w:val="0"/>
              <w:autoSpaceDN w:val="0"/>
              <w:adjustRightInd w:val="0"/>
              <w:snapToGrid w:val="0"/>
              <w:spacing w:line="360" w:lineRule="auto"/>
              <w:rPr>
                <w:rFonts w:hint="eastAsia" w:ascii="宋体" w:hAnsi="宋体" w:cs="宋体"/>
                <w:color w:val="auto"/>
              </w:rPr>
            </w:pPr>
            <w:r>
              <w:rPr>
                <w:rFonts w:hint="eastAsia" w:ascii="宋体" w:hAnsi="宋体" w:cs="宋体"/>
                <w:color w:val="auto"/>
              </w:rPr>
              <w:t>5、中标人需无条件配合进行验收并提供相关资料。</w:t>
            </w:r>
          </w:p>
        </w:tc>
      </w:tr>
    </w:tbl>
    <w:p w14:paraId="2EF2D733">
      <w:pPr>
        <w:pStyle w:val="5"/>
        <w:spacing w:before="0" w:after="0" w:line="20" w:lineRule="exact"/>
        <w:rPr>
          <w:rFonts w:hint="eastAsia" w:ascii="宋体" w:hAnsi="宋体" w:cs="宋体"/>
          <w:b w:val="0"/>
          <w:snapToGrid w:val="0"/>
          <w:color w:val="auto"/>
        </w:rPr>
      </w:pPr>
    </w:p>
    <w:bookmarkEnd w:id="91"/>
    <w:bookmarkEnd w:id="92"/>
    <w:bookmarkEnd w:id="93"/>
    <w:bookmarkEnd w:id="94"/>
    <w:bookmarkEnd w:id="95"/>
    <w:bookmarkEnd w:id="96"/>
    <w:p w14:paraId="353695FF">
      <w:pPr>
        <w:pStyle w:val="5"/>
        <w:spacing w:before="0" w:after="0" w:line="200" w:lineRule="exact"/>
        <w:rPr>
          <w:rFonts w:hint="eastAsia" w:ascii="宋体" w:hAnsi="宋体" w:cs="宋体"/>
          <w:snapToGrid w:val="0"/>
          <w:color w:val="auto"/>
          <w:kern w:val="0"/>
        </w:rPr>
      </w:pPr>
      <w:r>
        <w:rPr>
          <w:rFonts w:hint="eastAsia" w:ascii="宋体" w:hAnsi="宋体" w:cs="宋体"/>
          <w:snapToGrid w:val="0"/>
          <w:color w:val="auto"/>
          <w:kern w:val="0"/>
        </w:rPr>
        <w:br w:type="page"/>
      </w:r>
      <w:bookmarkStart w:id="97" w:name="招标文件03章02评标办法综合评估法"/>
      <w:bookmarkEnd w:id="97"/>
      <w:bookmarkStart w:id="98" w:name="招标文件03章02评标办法综合评估法00"/>
      <w:bookmarkEnd w:id="98"/>
      <w:bookmarkStart w:id="99" w:name="_Toc58860121"/>
    </w:p>
    <w:p w14:paraId="0A2522A5">
      <w:pPr>
        <w:pStyle w:val="4"/>
        <w:spacing w:line="360" w:lineRule="auto"/>
        <w:jc w:val="center"/>
        <w:rPr>
          <w:rFonts w:hint="eastAsia" w:ascii="宋体" w:hAnsi="宋体" w:cs="宋体"/>
          <w:snapToGrid w:val="0"/>
          <w:color w:val="auto"/>
          <w:kern w:val="0"/>
        </w:rPr>
      </w:pPr>
      <w:bookmarkStart w:id="100" w:name="_Toc2668"/>
      <w:r>
        <w:rPr>
          <w:rFonts w:hint="eastAsia" w:ascii="宋体" w:hAnsi="宋体" w:cs="宋体"/>
          <w:snapToGrid w:val="0"/>
          <w:color w:val="auto"/>
          <w:kern w:val="0"/>
        </w:rPr>
        <w:t>第三章  评标办法（经评审的最低投标价法）</w:t>
      </w:r>
      <w:bookmarkEnd w:id="99"/>
      <w:bookmarkEnd w:id="100"/>
    </w:p>
    <w:p w14:paraId="4DAEC099">
      <w:pPr>
        <w:keepNext/>
        <w:keepLines/>
        <w:spacing w:before="100" w:after="100" w:line="360" w:lineRule="auto"/>
        <w:outlineLvl w:val="1"/>
        <w:rPr>
          <w:rFonts w:hint="eastAsia" w:ascii="宋体" w:hAnsi="宋体" w:cs="宋体"/>
          <w:b/>
          <w:color w:val="auto"/>
          <w:sz w:val="32"/>
          <w:szCs w:val="32"/>
        </w:rPr>
      </w:pPr>
      <w:bookmarkStart w:id="101" w:name="_Toc58860122"/>
      <w:bookmarkStart w:id="102" w:name="_Toc371"/>
      <w:r>
        <w:rPr>
          <w:rFonts w:hint="eastAsia" w:ascii="宋体" w:hAnsi="宋体" w:cs="宋体"/>
          <w:b/>
          <w:color w:val="auto"/>
          <w:sz w:val="32"/>
          <w:szCs w:val="32"/>
        </w:rPr>
        <w:t>评标办法前附表</w:t>
      </w:r>
      <w:bookmarkEnd w:id="101"/>
      <w:bookmarkEnd w:id="102"/>
    </w:p>
    <w:p w14:paraId="441F9150">
      <w:pPr>
        <w:spacing w:line="400" w:lineRule="exact"/>
        <w:ind w:firstLine="427" w:firstLineChars="196"/>
        <w:rPr>
          <w:rFonts w:hint="eastAsia" w:ascii="宋体" w:hAnsi="宋体" w:cs="宋体"/>
          <w:color w:val="auto"/>
          <w:spacing w:val="4"/>
          <w:kern w:val="0"/>
          <w:szCs w:val="21"/>
        </w:rPr>
      </w:pPr>
      <w:bookmarkStart w:id="103" w:name="_Toc13210726"/>
      <w:r>
        <w:rPr>
          <w:rFonts w:hint="eastAsia" w:ascii="宋体" w:hAnsi="宋体" w:cs="宋体"/>
          <w:color w:val="auto"/>
          <w:spacing w:val="4"/>
          <w:kern w:val="0"/>
          <w:szCs w:val="21"/>
        </w:rPr>
        <w:t>评标办法前中的评审内容必须和投标人须知中的对应内容一致，若投标人须知中未作要求的内容，不得列入评标办法作为评定依据。</w:t>
      </w:r>
      <w:bookmarkEnd w:id="103"/>
    </w:p>
    <w:tbl>
      <w:tblPr>
        <w:tblStyle w:val="47"/>
        <w:tblW w:w="99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1125"/>
        <w:gridCol w:w="3006"/>
        <w:gridCol w:w="4879"/>
      </w:tblGrid>
      <w:tr w14:paraId="1BFD5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939" w:type="dxa"/>
            <w:tcBorders>
              <w:right w:val="single" w:color="auto" w:sz="4" w:space="0"/>
            </w:tcBorders>
            <w:vAlign w:val="center"/>
          </w:tcPr>
          <w:p w14:paraId="0A167AD7">
            <w:pPr>
              <w:spacing w:line="400" w:lineRule="exact"/>
              <w:jc w:val="center"/>
              <w:rPr>
                <w:rFonts w:hint="eastAsia" w:ascii="宋体" w:hAnsi="宋体" w:cs="宋体"/>
                <w:b/>
                <w:color w:val="auto"/>
                <w:kern w:val="0"/>
              </w:rPr>
            </w:pPr>
            <w:r>
              <w:rPr>
                <w:rFonts w:hint="eastAsia" w:ascii="宋体" w:hAnsi="宋体" w:cs="宋体"/>
                <w:b/>
                <w:color w:val="auto"/>
                <w:kern w:val="0"/>
              </w:rPr>
              <w:t>条款号</w:t>
            </w:r>
          </w:p>
        </w:tc>
        <w:tc>
          <w:tcPr>
            <w:tcW w:w="1125" w:type="dxa"/>
            <w:tcBorders>
              <w:left w:val="single" w:color="auto" w:sz="4" w:space="0"/>
            </w:tcBorders>
            <w:vAlign w:val="center"/>
          </w:tcPr>
          <w:p w14:paraId="1B73363E">
            <w:pPr>
              <w:spacing w:line="400" w:lineRule="exact"/>
              <w:jc w:val="center"/>
              <w:rPr>
                <w:rFonts w:hint="eastAsia" w:ascii="宋体" w:hAnsi="宋体" w:cs="宋体"/>
                <w:b/>
                <w:color w:val="auto"/>
                <w:kern w:val="0"/>
              </w:rPr>
            </w:pPr>
            <w:r>
              <w:rPr>
                <w:rFonts w:hint="eastAsia" w:ascii="宋体" w:hAnsi="宋体" w:cs="宋体"/>
                <w:b/>
                <w:color w:val="auto"/>
                <w:kern w:val="0"/>
              </w:rPr>
              <w:t>评审因素</w:t>
            </w:r>
          </w:p>
        </w:tc>
        <w:tc>
          <w:tcPr>
            <w:tcW w:w="7885" w:type="dxa"/>
            <w:gridSpan w:val="2"/>
            <w:vAlign w:val="center"/>
          </w:tcPr>
          <w:p w14:paraId="2DF49B7A">
            <w:pPr>
              <w:spacing w:line="400" w:lineRule="exact"/>
              <w:jc w:val="center"/>
              <w:rPr>
                <w:rFonts w:hint="eastAsia" w:ascii="宋体" w:hAnsi="宋体" w:cs="宋体"/>
                <w:b/>
                <w:color w:val="auto"/>
                <w:kern w:val="0"/>
              </w:rPr>
            </w:pPr>
            <w:r>
              <w:rPr>
                <w:rFonts w:hint="eastAsia" w:ascii="宋体" w:hAnsi="宋体" w:cs="宋体"/>
                <w:b/>
                <w:color w:val="auto"/>
                <w:kern w:val="0"/>
              </w:rPr>
              <w:t>评审标准</w:t>
            </w:r>
          </w:p>
        </w:tc>
      </w:tr>
      <w:tr w14:paraId="18948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2" w:hRule="atLeast"/>
        </w:trPr>
        <w:tc>
          <w:tcPr>
            <w:tcW w:w="939" w:type="dxa"/>
            <w:tcBorders>
              <w:right w:val="single" w:color="auto" w:sz="4" w:space="0"/>
            </w:tcBorders>
            <w:vAlign w:val="center"/>
          </w:tcPr>
          <w:p w14:paraId="622223A3">
            <w:pPr>
              <w:pStyle w:val="144"/>
              <w:spacing w:line="400" w:lineRule="exact"/>
              <w:ind w:firstLine="420"/>
              <w:rPr>
                <w:rFonts w:hint="eastAsia" w:hAnsi="宋体" w:cs="宋体"/>
                <w:color w:val="auto"/>
                <w:sz w:val="21"/>
                <w:szCs w:val="21"/>
              </w:rPr>
            </w:pPr>
            <w:r>
              <w:rPr>
                <w:rFonts w:hint="eastAsia" w:hAnsi="宋体" w:cs="宋体"/>
                <w:color w:val="auto"/>
                <w:sz w:val="21"/>
                <w:szCs w:val="21"/>
              </w:rPr>
              <w:t>1</w:t>
            </w:r>
          </w:p>
        </w:tc>
        <w:tc>
          <w:tcPr>
            <w:tcW w:w="1125" w:type="dxa"/>
            <w:tcBorders>
              <w:left w:val="single" w:color="auto" w:sz="4" w:space="0"/>
            </w:tcBorders>
            <w:vAlign w:val="center"/>
          </w:tcPr>
          <w:p w14:paraId="52BE162E">
            <w:pPr>
              <w:pStyle w:val="144"/>
              <w:spacing w:line="400" w:lineRule="exact"/>
              <w:ind w:firstLine="0" w:firstLineChars="0"/>
              <w:jc w:val="center"/>
              <w:rPr>
                <w:rFonts w:hint="eastAsia" w:hAnsi="宋体" w:cs="宋体"/>
                <w:color w:val="auto"/>
                <w:sz w:val="21"/>
                <w:szCs w:val="21"/>
              </w:rPr>
            </w:pPr>
            <w:r>
              <w:rPr>
                <w:rFonts w:hint="eastAsia" w:hAnsi="宋体" w:cs="宋体"/>
                <w:color w:val="auto"/>
                <w:sz w:val="21"/>
                <w:szCs w:val="21"/>
              </w:rPr>
              <w:t>评标办法</w:t>
            </w:r>
          </w:p>
        </w:tc>
        <w:tc>
          <w:tcPr>
            <w:tcW w:w="7885" w:type="dxa"/>
            <w:gridSpan w:val="2"/>
            <w:vAlign w:val="center"/>
          </w:tcPr>
          <w:p w14:paraId="6165C71D">
            <w:pPr>
              <w:spacing w:line="400" w:lineRule="exact"/>
              <w:ind w:firstLine="427" w:firstLineChars="196"/>
              <w:rPr>
                <w:rFonts w:hint="eastAsia" w:ascii="宋体" w:hAnsi="宋体" w:cs="宋体"/>
                <w:color w:val="auto"/>
                <w:spacing w:val="4"/>
                <w:kern w:val="0"/>
                <w:szCs w:val="21"/>
              </w:rPr>
            </w:pPr>
            <w:r>
              <w:rPr>
                <w:rFonts w:hint="eastAsia" w:ascii="宋体" w:hAnsi="宋体" w:cs="宋体"/>
                <w:color w:val="auto"/>
                <w:spacing w:val="4"/>
                <w:kern w:val="0"/>
                <w:szCs w:val="21"/>
              </w:rPr>
              <w:t>本次评标采用经评审的最低投标价法，评标委员会按照本章第2.1款进行投标总报价排序，按照本章第2.2款进行符合性审查，符合性审查合格的投标人中按投标总报价由低到高推荐中标候选人。若出现投标人投标总报价相同的，由评标委员会按照</w:t>
            </w:r>
            <w:r>
              <w:rPr>
                <w:rFonts w:hint="eastAsia" w:ascii="宋体" w:hAnsi="宋体" w:cs="宋体"/>
                <w:color w:val="auto"/>
                <w:spacing w:val="4"/>
                <w:kern w:val="0"/>
                <w:szCs w:val="21"/>
                <w:u w:val="single"/>
              </w:rPr>
              <w:t>“举手表决，少数服从多数”</w:t>
            </w:r>
            <w:r>
              <w:rPr>
                <w:rFonts w:hint="eastAsia" w:ascii="宋体" w:hAnsi="宋体" w:cs="宋体"/>
                <w:color w:val="auto"/>
                <w:spacing w:val="4"/>
                <w:kern w:val="0"/>
                <w:szCs w:val="21"/>
              </w:rPr>
              <w:t>原则排序。</w:t>
            </w:r>
          </w:p>
        </w:tc>
      </w:tr>
      <w:tr w14:paraId="142BE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9" w:type="dxa"/>
            <w:tcBorders>
              <w:right w:val="single" w:color="auto" w:sz="4" w:space="0"/>
            </w:tcBorders>
            <w:vAlign w:val="center"/>
          </w:tcPr>
          <w:p w14:paraId="15E5032B">
            <w:pPr>
              <w:spacing w:line="400" w:lineRule="exact"/>
              <w:jc w:val="center"/>
              <w:rPr>
                <w:rFonts w:hint="eastAsia" w:ascii="宋体" w:hAnsi="宋体" w:cs="宋体"/>
                <w:color w:val="auto"/>
                <w:kern w:val="0"/>
              </w:rPr>
            </w:pPr>
            <w:r>
              <w:rPr>
                <w:rFonts w:hint="eastAsia" w:ascii="宋体" w:hAnsi="宋体" w:cs="宋体"/>
                <w:color w:val="auto"/>
                <w:kern w:val="0"/>
              </w:rPr>
              <w:t>2.1</w:t>
            </w:r>
          </w:p>
        </w:tc>
        <w:tc>
          <w:tcPr>
            <w:tcW w:w="1125" w:type="dxa"/>
            <w:tcBorders>
              <w:left w:val="single" w:color="auto" w:sz="4" w:space="0"/>
              <w:right w:val="single" w:color="auto" w:sz="4" w:space="0"/>
            </w:tcBorders>
            <w:vAlign w:val="center"/>
          </w:tcPr>
          <w:p w14:paraId="0DB73EF3">
            <w:pPr>
              <w:spacing w:line="400" w:lineRule="exact"/>
              <w:jc w:val="center"/>
              <w:rPr>
                <w:rFonts w:hint="eastAsia" w:ascii="宋体" w:hAnsi="宋体" w:cs="宋体"/>
                <w:color w:val="auto"/>
                <w:kern w:val="0"/>
              </w:rPr>
            </w:pPr>
            <w:r>
              <w:rPr>
                <w:rFonts w:hint="eastAsia" w:ascii="宋体" w:hAnsi="宋体" w:cs="宋体"/>
                <w:color w:val="auto"/>
                <w:kern w:val="0"/>
              </w:rPr>
              <w:t>报价排序</w:t>
            </w:r>
          </w:p>
        </w:tc>
        <w:tc>
          <w:tcPr>
            <w:tcW w:w="7885" w:type="dxa"/>
            <w:gridSpan w:val="2"/>
            <w:tcBorders>
              <w:left w:val="single" w:color="auto" w:sz="4" w:space="0"/>
            </w:tcBorders>
            <w:vAlign w:val="center"/>
          </w:tcPr>
          <w:p w14:paraId="49F697D7">
            <w:pPr>
              <w:spacing w:line="400" w:lineRule="exact"/>
              <w:ind w:firstLine="420" w:firstLineChars="200"/>
              <w:jc w:val="left"/>
              <w:rPr>
                <w:rFonts w:hint="eastAsia" w:ascii="宋体" w:hAnsi="宋体" w:cs="宋体"/>
                <w:color w:val="auto"/>
                <w:kern w:val="0"/>
              </w:rPr>
            </w:pPr>
            <w:r>
              <w:rPr>
                <w:rFonts w:hint="eastAsia" w:ascii="宋体" w:hAnsi="宋体" w:cs="宋体"/>
                <w:color w:val="auto"/>
                <w:kern w:val="0"/>
              </w:rPr>
              <w:t>对投标总报价不高于最高限价的所有投标人的投标文件，按照投标总报价由低到高的顺序排序。</w:t>
            </w:r>
          </w:p>
        </w:tc>
      </w:tr>
      <w:tr w14:paraId="25A0C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6" w:hRule="atLeast"/>
        </w:trPr>
        <w:tc>
          <w:tcPr>
            <w:tcW w:w="939" w:type="dxa"/>
            <w:tcBorders>
              <w:right w:val="single" w:color="auto" w:sz="4" w:space="0"/>
            </w:tcBorders>
            <w:vAlign w:val="center"/>
          </w:tcPr>
          <w:p w14:paraId="73A3D7CA">
            <w:pPr>
              <w:spacing w:line="400" w:lineRule="exact"/>
              <w:jc w:val="center"/>
              <w:rPr>
                <w:rFonts w:hint="eastAsia" w:ascii="宋体" w:hAnsi="宋体" w:cs="宋体"/>
                <w:color w:val="auto"/>
                <w:kern w:val="0"/>
              </w:rPr>
            </w:pPr>
            <w:r>
              <w:rPr>
                <w:rFonts w:hint="eastAsia" w:ascii="宋体" w:hAnsi="宋体" w:cs="宋体"/>
                <w:color w:val="auto"/>
                <w:kern w:val="0"/>
              </w:rPr>
              <w:t>2.2</w:t>
            </w:r>
          </w:p>
        </w:tc>
        <w:tc>
          <w:tcPr>
            <w:tcW w:w="1125" w:type="dxa"/>
            <w:tcBorders>
              <w:left w:val="single" w:color="auto" w:sz="4" w:space="0"/>
              <w:right w:val="single" w:color="auto" w:sz="4" w:space="0"/>
            </w:tcBorders>
            <w:vAlign w:val="center"/>
          </w:tcPr>
          <w:p w14:paraId="6F9A6621">
            <w:pPr>
              <w:spacing w:line="400" w:lineRule="exact"/>
              <w:jc w:val="center"/>
              <w:rPr>
                <w:rFonts w:hint="eastAsia" w:ascii="宋体" w:hAnsi="宋体" w:cs="宋体"/>
                <w:color w:val="auto"/>
                <w:kern w:val="0"/>
              </w:rPr>
            </w:pPr>
            <w:r>
              <w:rPr>
                <w:rFonts w:hint="eastAsia" w:ascii="宋体" w:hAnsi="宋体" w:cs="宋体"/>
                <w:color w:val="auto"/>
                <w:kern w:val="0"/>
              </w:rPr>
              <w:t>符合性审查</w:t>
            </w:r>
          </w:p>
        </w:tc>
        <w:tc>
          <w:tcPr>
            <w:tcW w:w="7885" w:type="dxa"/>
            <w:gridSpan w:val="2"/>
            <w:tcBorders>
              <w:left w:val="single" w:color="auto" w:sz="4" w:space="0"/>
            </w:tcBorders>
            <w:vAlign w:val="center"/>
          </w:tcPr>
          <w:p w14:paraId="114CE2AC">
            <w:pPr>
              <w:spacing w:line="400" w:lineRule="exact"/>
              <w:ind w:firstLine="420" w:firstLineChars="200"/>
              <w:jc w:val="left"/>
              <w:rPr>
                <w:rFonts w:hint="eastAsia" w:ascii="宋体" w:hAnsi="宋体" w:cs="宋体"/>
                <w:color w:val="auto"/>
                <w:kern w:val="0"/>
              </w:rPr>
            </w:pPr>
            <w:r>
              <w:rPr>
                <w:rFonts w:hint="eastAsia" w:ascii="宋体" w:hAnsi="宋体" w:cs="宋体"/>
                <w:color w:val="auto"/>
                <w:kern w:val="0"/>
              </w:rPr>
              <w:t>取投标总报价排序前5名（若实际投标人数量小于勾选数量，</w:t>
            </w:r>
            <w:r>
              <w:rPr>
                <w:rFonts w:hint="eastAsia" w:ascii="宋体" w:hAnsi="宋体" w:cs="宋体"/>
                <w:color w:val="auto"/>
                <w:spacing w:val="4"/>
                <w:kern w:val="0"/>
                <w:szCs w:val="21"/>
              </w:rPr>
              <w:t>则全部纳入）进行符合性审查。符合性审查内容：资格评审、形式评审、响应性评审、投标函部分评审。符合性审查</w:t>
            </w:r>
            <w:r>
              <w:rPr>
                <w:rFonts w:hint="eastAsia" w:ascii="宋体" w:hAnsi="宋体" w:cs="宋体"/>
                <w:color w:val="auto"/>
                <w:kern w:val="0"/>
              </w:rPr>
              <w:t>合格的投标人中，投标总报价最低的成为第一中标候选人，投标总报价次低的成为第二中标候选人，依次类推。</w:t>
            </w:r>
          </w:p>
          <w:p w14:paraId="4DA09C80">
            <w:pPr>
              <w:spacing w:line="400" w:lineRule="exact"/>
              <w:ind w:firstLine="420" w:firstLineChars="200"/>
              <w:jc w:val="left"/>
              <w:rPr>
                <w:rFonts w:hint="eastAsia" w:ascii="宋体" w:hAnsi="宋体" w:cs="宋体"/>
                <w:i/>
                <w:color w:val="auto"/>
                <w:kern w:val="0"/>
              </w:rPr>
            </w:pPr>
            <w:r>
              <w:rPr>
                <w:rFonts w:hint="eastAsia" w:ascii="宋体" w:hAnsi="宋体" w:cs="宋体"/>
                <w:color w:val="auto"/>
                <w:kern w:val="0"/>
              </w:rPr>
              <w:t>符合性审查中有任何一项不符合要求，符合性审查不合格，由评标委员会作否决投标处理。</w:t>
            </w:r>
          </w:p>
        </w:tc>
      </w:tr>
      <w:tr w14:paraId="6EC4E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trPr>
        <w:tc>
          <w:tcPr>
            <w:tcW w:w="939" w:type="dxa"/>
            <w:vMerge w:val="restart"/>
            <w:tcBorders>
              <w:right w:val="single" w:color="auto" w:sz="4" w:space="0"/>
            </w:tcBorders>
            <w:vAlign w:val="center"/>
          </w:tcPr>
          <w:p w14:paraId="240A7E8F">
            <w:pPr>
              <w:spacing w:line="400" w:lineRule="exact"/>
              <w:jc w:val="center"/>
              <w:rPr>
                <w:rFonts w:hint="eastAsia" w:ascii="宋体" w:hAnsi="宋体" w:cs="宋体"/>
                <w:color w:val="auto"/>
                <w:szCs w:val="21"/>
              </w:rPr>
            </w:pPr>
            <w:r>
              <w:rPr>
                <w:rFonts w:hint="eastAsia" w:ascii="宋体" w:hAnsi="宋体" w:cs="宋体"/>
                <w:color w:val="auto"/>
                <w:szCs w:val="21"/>
              </w:rPr>
              <w:t>2.2.2</w:t>
            </w:r>
          </w:p>
        </w:tc>
        <w:tc>
          <w:tcPr>
            <w:tcW w:w="1125" w:type="dxa"/>
            <w:vMerge w:val="restart"/>
            <w:tcBorders>
              <w:left w:val="single" w:color="auto" w:sz="4" w:space="0"/>
              <w:right w:val="single" w:color="auto" w:sz="4" w:space="0"/>
            </w:tcBorders>
            <w:vAlign w:val="center"/>
          </w:tcPr>
          <w:p w14:paraId="41A60685">
            <w:pPr>
              <w:spacing w:line="400" w:lineRule="exact"/>
              <w:jc w:val="center"/>
              <w:rPr>
                <w:rFonts w:hint="eastAsia" w:ascii="宋体" w:hAnsi="宋体" w:cs="宋体"/>
                <w:color w:val="auto"/>
                <w:kern w:val="0"/>
              </w:rPr>
            </w:pPr>
            <w:r>
              <w:rPr>
                <w:rFonts w:hint="eastAsia" w:ascii="宋体" w:hAnsi="宋体" w:cs="宋体"/>
                <w:color w:val="auto"/>
                <w:kern w:val="0"/>
              </w:rPr>
              <w:t>资格评审标准</w:t>
            </w:r>
          </w:p>
        </w:tc>
        <w:tc>
          <w:tcPr>
            <w:tcW w:w="3006" w:type="dxa"/>
            <w:tcBorders>
              <w:top w:val="single" w:color="auto" w:sz="4" w:space="0"/>
              <w:left w:val="single" w:color="auto" w:sz="4" w:space="0"/>
              <w:right w:val="single" w:color="auto" w:sz="4" w:space="0"/>
            </w:tcBorders>
            <w:vAlign w:val="center"/>
          </w:tcPr>
          <w:p w14:paraId="1954FC9A">
            <w:pPr>
              <w:snapToGrid w:val="0"/>
              <w:spacing w:line="400" w:lineRule="exact"/>
              <w:jc w:val="left"/>
              <w:rPr>
                <w:rFonts w:hint="eastAsia" w:ascii="宋体" w:hAnsi="宋体" w:cs="宋体"/>
                <w:color w:val="auto"/>
                <w:kern w:val="0"/>
              </w:rPr>
            </w:pPr>
            <w:r>
              <w:rPr>
                <w:rFonts w:hint="eastAsia" w:ascii="宋体" w:hAnsi="宋体" w:cs="宋体"/>
                <w:color w:val="auto"/>
                <w:kern w:val="0"/>
              </w:rPr>
              <w:t>资质条件</w:t>
            </w:r>
          </w:p>
        </w:tc>
        <w:tc>
          <w:tcPr>
            <w:tcW w:w="4879" w:type="dxa"/>
            <w:tcBorders>
              <w:top w:val="single" w:color="auto" w:sz="4" w:space="0"/>
              <w:left w:val="single" w:color="auto" w:sz="4" w:space="0"/>
            </w:tcBorders>
            <w:vAlign w:val="center"/>
          </w:tcPr>
          <w:p w14:paraId="6C6B6314">
            <w:pPr>
              <w:snapToGrid w:val="0"/>
              <w:spacing w:line="400" w:lineRule="exact"/>
              <w:ind w:firstLine="420" w:firstLineChars="200"/>
              <w:rPr>
                <w:rFonts w:hint="eastAsia" w:ascii="宋体" w:hAnsi="宋体" w:cs="宋体"/>
                <w:color w:val="auto"/>
                <w:kern w:val="0"/>
              </w:rPr>
            </w:pPr>
            <w:r>
              <w:rPr>
                <w:rFonts w:hint="eastAsia" w:ascii="宋体" w:hAnsi="宋体" w:cs="宋体"/>
                <w:color w:val="auto"/>
                <w:kern w:val="0"/>
              </w:rPr>
              <w:t>符合第二章“投标人须知”第1.4.1项规定。</w:t>
            </w:r>
          </w:p>
        </w:tc>
      </w:tr>
      <w:tr w14:paraId="630FF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39" w:type="dxa"/>
            <w:vMerge w:val="continue"/>
            <w:tcBorders>
              <w:right w:val="single" w:color="auto" w:sz="4" w:space="0"/>
            </w:tcBorders>
            <w:vAlign w:val="center"/>
          </w:tcPr>
          <w:p w14:paraId="13C03BE6">
            <w:pPr>
              <w:spacing w:line="400" w:lineRule="exact"/>
              <w:jc w:val="center"/>
              <w:rPr>
                <w:rFonts w:hint="eastAsia" w:ascii="宋体" w:hAnsi="宋体" w:cs="宋体"/>
                <w:color w:val="auto"/>
                <w:szCs w:val="21"/>
              </w:rPr>
            </w:pPr>
          </w:p>
        </w:tc>
        <w:tc>
          <w:tcPr>
            <w:tcW w:w="1125" w:type="dxa"/>
            <w:vMerge w:val="continue"/>
            <w:tcBorders>
              <w:left w:val="single" w:color="auto" w:sz="4" w:space="0"/>
              <w:right w:val="single" w:color="auto" w:sz="4" w:space="0"/>
            </w:tcBorders>
            <w:vAlign w:val="center"/>
          </w:tcPr>
          <w:p w14:paraId="50C69708">
            <w:pPr>
              <w:spacing w:line="400" w:lineRule="exact"/>
              <w:jc w:val="center"/>
              <w:rPr>
                <w:rFonts w:hint="eastAsia" w:ascii="宋体" w:hAnsi="宋体" w:cs="宋体"/>
                <w:color w:val="auto"/>
                <w:kern w:val="0"/>
              </w:rPr>
            </w:pPr>
          </w:p>
        </w:tc>
        <w:tc>
          <w:tcPr>
            <w:tcW w:w="3006" w:type="dxa"/>
            <w:tcBorders>
              <w:top w:val="single" w:color="auto" w:sz="4" w:space="0"/>
              <w:left w:val="single" w:color="auto" w:sz="4" w:space="0"/>
              <w:right w:val="single" w:color="auto" w:sz="4" w:space="0"/>
            </w:tcBorders>
            <w:vAlign w:val="center"/>
          </w:tcPr>
          <w:p w14:paraId="6D9CFBC0">
            <w:pPr>
              <w:snapToGrid w:val="0"/>
              <w:spacing w:line="400" w:lineRule="exact"/>
              <w:jc w:val="left"/>
              <w:rPr>
                <w:rFonts w:hint="eastAsia" w:ascii="宋体" w:hAnsi="宋体" w:cs="宋体"/>
                <w:color w:val="auto"/>
                <w:kern w:val="0"/>
              </w:rPr>
            </w:pPr>
            <w:r>
              <w:rPr>
                <w:rFonts w:hint="eastAsia" w:ascii="宋体" w:hAnsi="宋体" w:cs="宋体"/>
                <w:color w:val="auto"/>
                <w:kern w:val="0"/>
              </w:rPr>
              <w:t>营业执照</w:t>
            </w:r>
          </w:p>
        </w:tc>
        <w:tc>
          <w:tcPr>
            <w:tcW w:w="4879" w:type="dxa"/>
            <w:tcBorders>
              <w:top w:val="single" w:color="auto" w:sz="4" w:space="0"/>
              <w:left w:val="single" w:color="auto" w:sz="4" w:space="0"/>
            </w:tcBorders>
            <w:vAlign w:val="center"/>
          </w:tcPr>
          <w:p w14:paraId="3A72D987">
            <w:pPr>
              <w:snapToGrid w:val="0"/>
              <w:spacing w:after="78" w:afterLines="25" w:line="400" w:lineRule="exact"/>
              <w:ind w:firstLine="420" w:firstLineChars="200"/>
              <w:rPr>
                <w:rFonts w:hint="eastAsia" w:ascii="宋体" w:hAnsi="宋体" w:cs="宋体"/>
                <w:color w:val="auto"/>
                <w:kern w:val="0"/>
              </w:rPr>
            </w:pPr>
            <w:r>
              <w:rPr>
                <w:rFonts w:hint="eastAsia" w:ascii="宋体" w:hAnsi="宋体" w:cs="宋体"/>
                <w:color w:val="auto"/>
                <w:kern w:val="0"/>
              </w:rPr>
              <w:t>符合第二章“投标人须知”第1.4.1项规定。</w:t>
            </w:r>
          </w:p>
        </w:tc>
      </w:tr>
      <w:tr w14:paraId="39D92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39" w:type="dxa"/>
            <w:vMerge w:val="continue"/>
            <w:tcBorders>
              <w:right w:val="single" w:color="auto" w:sz="4" w:space="0"/>
            </w:tcBorders>
            <w:vAlign w:val="center"/>
          </w:tcPr>
          <w:p w14:paraId="76528056">
            <w:pPr>
              <w:spacing w:line="400" w:lineRule="exact"/>
              <w:jc w:val="center"/>
              <w:rPr>
                <w:rFonts w:hint="eastAsia" w:ascii="宋体" w:hAnsi="宋体" w:cs="宋体"/>
                <w:color w:val="auto"/>
                <w:szCs w:val="21"/>
              </w:rPr>
            </w:pPr>
          </w:p>
        </w:tc>
        <w:tc>
          <w:tcPr>
            <w:tcW w:w="1125" w:type="dxa"/>
            <w:vMerge w:val="continue"/>
            <w:tcBorders>
              <w:left w:val="single" w:color="auto" w:sz="4" w:space="0"/>
              <w:right w:val="single" w:color="auto" w:sz="4" w:space="0"/>
            </w:tcBorders>
            <w:vAlign w:val="center"/>
          </w:tcPr>
          <w:p w14:paraId="5612640B">
            <w:pPr>
              <w:spacing w:line="400" w:lineRule="exact"/>
              <w:jc w:val="center"/>
              <w:rPr>
                <w:rFonts w:hint="eastAsia" w:ascii="宋体" w:hAnsi="宋体" w:cs="宋体"/>
                <w:color w:val="auto"/>
                <w:kern w:val="0"/>
              </w:rPr>
            </w:pPr>
          </w:p>
        </w:tc>
        <w:tc>
          <w:tcPr>
            <w:tcW w:w="3006" w:type="dxa"/>
            <w:tcBorders>
              <w:top w:val="single" w:color="auto" w:sz="4" w:space="0"/>
              <w:left w:val="single" w:color="auto" w:sz="4" w:space="0"/>
              <w:right w:val="single" w:color="auto" w:sz="4" w:space="0"/>
            </w:tcBorders>
            <w:vAlign w:val="center"/>
          </w:tcPr>
          <w:p w14:paraId="1A94DD21">
            <w:pPr>
              <w:snapToGrid w:val="0"/>
              <w:spacing w:line="400" w:lineRule="exact"/>
              <w:jc w:val="left"/>
              <w:rPr>
                <w:rFonts w:hint="eastAsia" w:ascii="宋体" w:hAnsi="宋体" w:cs="宋体"/>
                <w:color w:val="auto"/>
                <w:szCs w:val="21"/>
              </w:rPr>
            </w:pPr>
            <w:r>
              <w:rPr>
                <w:rFonts w:hint="eastAsia" w:ascii="宋体" w:hAnsi="宋体" w:cs="宋体"/>
                <w:color w:val="auto"/>
                <w:kern w:val="0"/>
              </w:rPr>
              <w:t>安全生产条件</w:t>
            </w:r>
          </w:p>
        </w:tc>
        <w:tc>
          <w:tcPr>
            <w:tcW w:w="4879" w:type="dxa"/>
            <w:tcBorders>
              <w:top w:val="single" w:color="auto" w:sz="4" w:space="0"/>
              <w:left w:val="single" w:color="auto" w:sz="4" w:space="0"/>
            </w:tcBorders>
            <w:vAlign w:val="center"/>
          </w:tcPr>
          <w:p w14:paraId="5BF3FA60">
            <w:pPr>
              <w:snapToGrid w:val="0"/>
              <w:spacing w:line="400" w:lineRule="exact"/>
              <w:ind w:firstLine="420" w:firstLineChars="200"/>
              <w:rPr>
                <w:rFonts w:hint="eastAsia" w:ascii="宋体" w:hAnsi="宋体" w:cs="宋体"/>
                <w:color w:val="auto"/>
                <w:kern w:val="0"/>
              </w:rPr>
            </w:pPr>
            <w:r>
              <w:rPr>
                <w:rFonts w:hint="eastAsia" w:ascii="宋体" w:hAnsi="宋体" w:cs="宋体"/>
                <w:color w:val="auto"/>
                <w:kern w:val="0"/>
              </w:rPr>
              <w:t>符合第二章“投标人须知”第1.4.1项规定</w:t>
            </w:r>
          </w:p>
        </w:tc>
      </w:tr>
      <w:tr w14:paraId="021C5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39" w:type="dxa"/>
            <w:vMerge w:val="continue"/>
            <w:tcBorders>
              <w:right w:val="single" w:color="auto" w:sz="4" w:space="0"/>
            </w:tcBorders>
            <w:vAlign w:val="center"/>
          </w:tcPr>
          <w:p w14:paraId="5AED67EC">
            <w:pPr>
              <w:spacing w:line="400" w:lineRule="exact"/>
              <w:jc w:val="center"/>
              <w:rPr>
                <w:rFonts w:hint="eastAsia" w:ascii="宋体" w:hAnsi="宋体" w:cs="宋体"/>
                <w:color w:val="auto"/>
                <w:szCs w:val="21"/>
              </w:rPr>
            </w:pPr>
          </w:p>
        </w:tc>
        <w:tc>
          <w:tcPr>
            <w:tcW w:w="1125" w:type="dxa"/>
            <w:vMerge w:val="continue"/>
            <w:tcBorders>
              <w:left w:val="single" w:color="auto" w:sz="4" w:space="0"/>
              <w:right w:val="single" w:color="auto" w:sz="4" w:space="0"/>
            </w:tcBorders>
            <w:vAlign w:val="center"/>
          </w:tcPr>
          <w:p w14:paraId="60B8AC2A">
            <w:pPr>
              <w:spacing w:line="400" w:lineRule="exact"/>
              <w:jc w:val="center"/>
              <w:rPr>
                <w:rFonts w:hint="eastAsia" w:ascii="宋体" w:hAnsi="宋体" w:cs="宋体"/>
                <w:color w:val="auto"/>
                <w:kern w:val="0"/>
              </w:rPr>
            </w:pPr>
          </w:p>
        </w:tc>
        <w:tc>
          <w:tcPr>
            <w:tcW w:w="3006" w:type="dxa"/>
            <w:tcBorders>
              <w:top w:val="single" w:color="auto" w:sz="4" w:space="0"/>
              <w:left w:val="single" w:color="auto" w:sz="4" w:space="0"/>
              <w:right w:val="single" w:color="auto" w:sz="4" w:space="0"/>
            </w:tcBorders>
            <w:vAlign w:val="center"/>
          </w:tcPr>
          <w:p w14:paraId="27B1A286">
            <w:pPr>
              <w:snapToGrid w:val="0"/>
              <w:spacing w:after="78" w:afterLines="25" w:line="400" w:lineRule="exact"/>
              <w:jc w:val="left"/>
              <w:rPr>
                <w:rFonts w:hint="eastAsia" w:ascii="宋体" w:hAnsi="宋体" w:cs="宋体"/>
                <w:color w:val="auto"/>
                <w:szCs w:val="21"/>
              </w:rPr>
            </w:pPr>
            <w:r>
              <w:rPr>
                <w:rFonts w:hint="eastAsia" w:ascii="宋体" w:hAnsi="宋体" w:cs="宋体"/>
                <w:color w:val="auto"/>
                <w:szCs w:val="21"/>
              </w:rPr>
              <w:t>投标截止日投标资格情况</w:t>
            </w:r>
          </w:p>
        </w:tc>
        <w:tc>
          <w:tcPr>
            <w:tcW w:w="4879" w:type="dxa"/>
            <w:tcBorders>
              <w:top w:val="single" w:color="auto" w:sz="4" w:space="0"/>
              <w:left w:val="single" w:color="auto" w:sz="4" w:space="0"/>
            </w:tcBorders>
            <w:vAlign w:val="center"/>
          </w:tcPr>
          <w:p w14:paraId="64B4AB4B">
            <w:pPr>
              <w:snapToGrid w:val="0"/>
              <w:spacing w:line="400" w:lineRule="exact"/>
              <w:ind w:firstLine="420" w:firstLineChars="200"/>
              <w:rPr>
                <w:rFonts w:hint="eastAsia" w:ascii="宋体" w:hAnsi="宋体" w:cs="宋体"/>
                <w:color w:val="auto"/>
                <w:kern w:val="0"/>
              </w:rPr>
            </w:pPr>
            <w:r>
              <w:rPr>
                <w:rFonts w:hint="eastAsia" w:ascii="宋体" w:hAnsi="宋体" w:cs="宋体"/>
                <w:color w:val="auto"/>
                <w:kern w:val="0"/>
              </w:rPr>
              <w:t>符合第二章“投标人须知”第1.4.1项规定</w:t>
            </w:r>
          </w:p>
        </w:tc>
      </w:tr>
      <w:tr w14:paraId="20B33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39" w:type="dxa"/>
            <w:vMerge w:val="continue"/>
            <w:tcBorders>
              <w:right w:val="single" w:color="auto" w:sz="4" w:space="0"/>
            </w:tcBorders>
            <w:vAlign w:val="center"/>
          </w:tcPr>
          <w:p w14:paraId="10C8698F">
            <w:pPr>
              <w:spacing w:line="400" w:lineRule="exact"/>
              <w:jc w:val="center"/>
              <w:rPr>
                <w:rFonts w:hint="eastAsia" w:ascii="宋体" w:hAnsi="宋体" w:cs="宋体"/>
                <w:color w:val="auto"/>
                <w:szCs w:val="21"/>
              </w:rPr>
            </w:pPr>
          </w:p>
        </w:tc>
        <w:tc>
          <w:tcPr>
            <w:tcW w:w="1125" w:type="dxa"/>
            <w:vMerge w:val="continue"/>
            <w:tcBorders>
              <w:left w:val="single" w:color="auto" w:sz="4" w:space="0"/>
              <w:right w:val="single" w:color="auto" w:sz="4" w:space="0"/>
            </w:tcBorders>
            <w:vAlign w:val="center"/>
          </w:tcPr>
          <w:p w14:paraId="73864932">
            <w:pPr>
              <w:spacing w:line="400" w:lineRule="exact"/>
              <w:jc w:val="center"/>
              <w:rPr>
                <w:rFonts w:hint="eastAsia" w:ascii="宋体" w:hAnsi="宋体" w:cs="宋体"/>
                <w:color w:val="auto"/>
                <w:kern w:val="0"/>
              </w:rPr>
            </w:pPr>
          </w:p>
        </w:tc>
        <w:tc>
          <w:tcPr>
            <w:tcW w:w="3006" w:type="dxa"/>
            <w:tcBorders>
              <w:top w:val="single" w:color="auto" w:sz="4" w:space="0"/>
              <w:left w:val="single" w:color="auto" w:sz="4" w:space="0"/>
              <w:right w:val="single" w:color="auto" w:sz="4" w:space="0"/>
            </w:tcBorders>
            <w:vAlign w:val="center"/>
          </w:tcPr>
          <w:p w14:paraId="01B2F07D">
            <w:pPr>
              <w:snapToGrid w:val="0"/>
              <w:spacing w:line="400" w:lineRule="exact"/>
              <w:jc w:val="left"/>
              <w:rPr>
                <w:rFonts w:hint="eastAsia" w:ascii="宋体" w:hAnsi="宋体" w:cs="宋体"/>
                <w:color w:val="auto"/>
                <w:kern w:val="0"/>
              </w:rPr>
            </w:pPr>
            <w:r>
              <w:rPr>
                <w:rFonts w:hint="eastAsia" w:ascii="宋体" w:hAnsi="宋体" w:cs="宋体"/>
                <w:color w:val="auto"/>
                <w:kern w:val="0"/>
              </w:rPr>
              <w:t>其他要求</w:t>
            </w:r>
          </w:p>
        </w:tc>
        <w:tc>
          <w:tcPr>
            <w:tcW w:w="4879" w:type="dxa"/>
            <w:tcBorders>
              <w:top w:val="single" w:color="auto" w:sz="4" w:space="0"/>
              <w:left w:val="single" w:color="auto" w:sz="4" w:space="0"/>
            </w:tcBorders>
            <w:vAlign w:val="center"/>
          </w:tcPr>
          <w:p w14:paraId="48C09F7C">
            <w:pPr>
              <w:snapToGrid w:val="0"/>
              <w:spacing w:line="400" w:lineRule="exact"/>
              <w:ind w:firstLine="420" w:firstLineChars="200"/>
              <w:rPr>
                <w:rFonts w:hint="eastAsia" w:ascii="宋体" w:hAnsi="宋体" w:cs="宋体"/>
                <w:color w:val="auto"/>
                <w:kern w:val="0"/>
              </w:rPr>
            </w:pPr>
            <w:r>
              <w:rPr>
                <w:rFonts w:hint="eastAsia" w:ascii="宋体" w:hAnsi="宋体" w:cs="宋体"/>
                <w:color w:val="auto"/>
                <w:kern w:val="0"/>
              </w:rPr>
              <w:t>符合第二章“投标人须知”第1.4.1项规定</w:t>
            </w:r>
          </w:p>
        </w:tc>
      </w:tr>
      <w:tr w14:paraId="03380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9" w:type="dxa"/>
            <w:vMerge w:val="restart"/>
            <w:tcBorders>
              <w:right w:val="single" w:color="auto" w:sz="4" w:space="0"/>
            </w:tcBorders>
            <w:vAlign w:val="center"/>
          </w:tcPr>
          <w:p w14:paraId="16EF4A3C">
            <w:pPr>
              <w:spacing w:line="400" w:lineRule="exact"/>
              <w:jc w:val="center"/>
              <w:rPr>
                <w:rFonts w:hint="eastAsia" w:ascii="宋体" w:hAnsi="宋体" w:cs="宋体"/>
                <w:color w:val="auto"/>
                <w:kern w:val="0"/>
              </w:rPr>
            </w:pPr>
            <w:r>
              <w:rPr>
                <w:rFonts w:hint="eastAsia" w:ascii="宋体" w:hAnsi="宋体" w:cs="宋体"/>
                <w:color w:val="auto"/>
                <w:kern w:val="0"/>
              </w:rPr>
              <w:t>2.2.3</w:t>
            </w:r>
          </w:p>
        </w:tc>
        <w:tc>
          <w:tcPr>
            <w:tcW w:w="1125" w:type="dxa"/>
            <w:vMerge w:val="restart"/>
            <w:tcBorders>
              <w:left w:val="single" w:color="auto" w:sz="4" w:space="0"/>
            </w:tcBorders>
            <w:vAlign w:val="center"/>
          </w:tcPr>
          <w:p w14:paraId="74FFA7F3">
            <w:pPr>
              <w:spacing w:line="400" w:lineRule="exact"/>
              <w:jc w:val="center"/>
              <w:rPr>
                <w:rFonts w:hint="eastAsia" w:ascii="宋体" w:hAnsi="宋体" w:cs="宋体"/>
                <w:color w:val="auto"/>
                <w:kern w:val="0"/>
              </w:rPr>
            </w:pPr>
            <w:r>
              <w:rPr>
                <w:rFonts w:hint="eastAsia" w:ascii="宋体" w:hAnsi="宋体" w:cs="宋体"/>
                <w:color w:val="auto"/>
                <w:kern w:val="0"/>
              </w:rPr>
              <w:t>形式评审标准</w:t>
            </w:r>
          </w:p>
        </w:tc>
        <w:tc>
          <w:tcPr>
            <w:tcW w:w="3006" w:type="dxa"/>
            <w:tcBorders>
              <w:right w:val="single" w:color="auto" w:sz="4" w:space="0"/>
            </w:tcBorders>
            <w:vAlign w:val="center"/>
          </w:tcPr>
          <w:p w14:paraId="0EDB1269">
            <w:pPr>
              <w:spacing w:line="400" w:lineRule="exact"/>
              <w:jc w:val="left"/>
              <w:rPr>
                <w:rFonts w:hint="eastAsia" w:ascii="宋体" w:hAnsi="宋体" w:cs="宋体"/>
                <w:color w:val="auto"/>
                <w:kern w:val="0"/>
              </w:rPr>
            </w:pPr>
            <w:r>
              <w:rPr>
                <w:rFonts w:hint="eastAsia" w:ascii="宋体" w:hAnsi="宋体" w:cs="宋体"/>
                <w:color w:val="auto"/>
                <w:kern w:val="0"/>
              </w:rPr>
              <w:t>投标人名称</w:t>
            </w:r>
          </w:p>
        </w:tc>
        <w:tc>
          <w:tcPr>
            <w:tcW w:w="4879" w:type="dxa"/>
            <w:tcBorders>
              <w:left w:val="single" w:color="auto" w:sz="4" w:space="0"/>
            </w:tcBorders>
            <w:vAlign w:val="center"/>
          </w:tcPr>
          <w:p w14:paraId="055E06D0">
            <w:pPr>
              <w:snapToGrid w:val="0"/>
              <w:spacing w:line="400" w:lineRule="exact"/>
              <w:ind w:firstLine="420" w:firstLineChars="200"/>
              <w:rPr>
                <w:rFonts w:hint="eastAsia" w:ascii="宋体" w:hAnsi="宋体" w:cs="宋体"/>
                <w:color w:val="auto"/>
                <w:kern w:val="0"/>
              </w:rPr>
            </w:pPr>
            <w:r>
              <w:rPr>
                <w:rFonts w:hint="eastAsia" w:ascii="宋体" w:hAnsi="宋体" w:cs="宋体"/>
                <w:color w:val="auto"/>
                <w:kern w:val="0"/>
              </w:rPr>
              <w:t>与营业执照、资质证书、安全生产许可证一致，依法变更名称的应提交相应证明材料。</w:t>
            </w:r>
          </w:p>
        </w:tc>
      </w:tr>
      <w:tr w14:paraId="4D21B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9" w:type="dxa"/>
            <w:vMerge w:val="continue"/>
            <w:tcBorders>
              <w:right w:val="single" w:color="auto" w:sz="4" w:space="0"/>
            </w:tcBorders>
            <w:vAlign w:val="center"/>
          </w:tcPr>
          <w:p w14:paraId="16F1BA79">
            <w:pPr>
              <w:spacing w:line="400" w:lineRule="exact"/>
              <w:jc w:val="center"/>
              <w:rPr>
                <w:rFonts w:hint="eastAsia" w:ascii="宋体" w:hAnsi="宋体" w:cs="宋体"/>
                <w:b/>
                <w:color w:val="auto"/>
                <w:kern w:val="0"/>
              </w:rPr>
            </w:pPr>
          </w:p>
        </w:tc>
        <w:tc>
          <w:tcPr>
            <w:tcW w:w="1125" w:type="dxa"/>
            <w:vMerge w:val="continue"/>
            <w:tcBorders>
              <w:left w:val="single" w:color="auto" w:sz="4" w:space="0"/>
            </w:tcBorders>
            <w:vAlign w:val="center"/>
          </w:tcPr>
          <w:p w14:paraId="528B7765">
            <w:pPr>
              <w:spacing w:line="400" w:lineRule="exact"/>
              <w:jc w:val="center"/>
              <w:rPr>
                <w:rFonts w:hint="eastAsia" w:ascii="宋体" w:hAnsi="宋体" w:cs="宋体"/>
                <w:b/>
                <w:color w:val="auto"/>
                <w:kern w:val="0"/>
              </w:rPr>
            </w:pPr>
          </w:p>
        </w:tc>
        <w:tc>
          <w:tcPr>
            <w:tcW w:w="3006" w:type="dxa"/>
            <w:tcBorders>
              <w:right w:val="single" w:color="auto" w:sz="4" w:space="0"/>
            </w:tcBorders>
            <w:vAlign w:val="center"/>
          </w:tcPr>
          <w:p w14:paraId="4B703A74">
            <w:pPr>
              <w:spacing w:line="400" w:lineRule="exact"/>
              <w:jc w:val="left"/>
              <w:rPr>
                <w:rFonts w:hint="eastAsia" w:ascii="宋体" w:hAnsi="宋体" w:cs="宋体"/>
                <w:color w:val="auto"/>
                <w:kern w:val="0"/>
              </w:rPr>
            </w:pPr>
            <w:r>
              <w:rPr>
                <w:rFonts w:hint="eastAsia" w:ascii="宋体" w:hAnsi="宋体" w:cs="宋体"/>
                <w:color w:val="auto"/>
                <w:kern w:val="0"/>
              </w:rPr>
              <w:t>投标文件格式</w:t>
            </w:r>
          </w:p>
        </w:tc>
        <w:tc>
          <w:tcPr>
            <w:tcW w:w="4879" w:type="dxa"/>
            <w:tcBorders>
              <w:left w:val="single" w:color="auto" w:sz="4" w:space="0"/>
            </w:tcBorders>
            <w:vAlign w:val="center"/>
          </w:tcPr>
          <w:p w14:paraId="2B7F4909">
            <w:pPr>
              <w:snapToGrid w:val="0"/>
              <w:spacing w:line="400" w:lineRule="exact"/>
              <w:ind w:firstLine="380" w:firstLineChars="181"/>
              <w:rPr>
                <w:rFonts w:hint="eastAsia" w:ascii="宋体" w:hAnsi="宋体" w:cs="宋体"/>
                <w:color w:val="auto"/>
                <w:kern w:val="0"/>
              </w:rPr>
            </w:pPr>
            <w:r>
              <w:rPr>
                <w:rFonts w:hint="eastAsia" w:ascii="宋体" w:hAnsi="宋体" w:cs="宋体"/>
                <w:color w:val="auto"/>
                <w:kern w:val="0"/>
              </w:rPr>
              <w:t>符合第二章“投标人须知”第3.7.1款的要求（不含投标函部分）。</w:t>
            </w:r>
          </w:p>
        </w:tc>
      </w:tr>
      <w:tr w14:paraId="26AB0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9" w:type="dxa"/>
            <w:vMerge w:val="continue"/>
            <w:tcBorders>
              <w:right w:val="single" w:color="auto" w:sz="4" w:space="0"/>
            </w:tcBorders>
            <w:vAlign w:val="center"/>
          </w:tcPr>
          <w:p w14:paraId="2078C92B">
            <w:pPr>
              <w:spacing w:line="400" w:lineRule="exact"/>
              <w:jc w:val="center"/>
              <w:rPr>
                <w:rFonts w:hint="eastAsia" w:ascii="宋体" w:hAnsi="宋体" w:cs="宋体"/>
                <w:b/>
                <w:color w:val="auto"/>
                <w:kern w:val="0"/>
              </w:rPr>
            </w:pPr>
          </w:p>
        </w:tc>
        <w:tc>
          <w:tcPr>
            <w:tcW w:w="1125" w:type="dxa"/>
            <w:vMerge w:val="continue"/>
            <w:tcBorders>
              <w:left w:val="single" w:color="auto" w:sz="4" w:space="0"/>
            </w:tcBorders>
            <w:vAlign w:val="center"/>
          </w:tcPr>
          <w:p w14:paraId="54CA2C1E">
            <w:pPr>
              <w:spacing w:line="400" w:lineRule="exact"/>
              <w:jc w:val="center"/>
              <w:rPr>
                <w:rFonts w:hint="eastAsia" w:ascii="宋体" w:hAnsi="宋体" w:cs="宋体"/>
                <w:b/>
                <w:color w:val="auto"/>
                <w:kern w:val="0"/>
              </w:rPr>
            </w:pPr>
          </w:p>
        </w:tc>
        <w:tc>
          <w:tcPr>
            <w:tcW w:w="3006" w:type="dxa"/>
            <w:tcBorders>
              <w:right w:val="single" w:color="auto" w:sz="4" w:space="0"/>
            </w:tcBorders>
            <w:vAlign w:val="center"/>
          </w:tcPr>
          <w:p w14:paraId="6B0B6F43">
            <w:pPr>
              <w:spacing w:line="400" w:lineRule="exact"/>
              <w:jc w:val="left"/>
              <w:rPr>
                <w:rFonts w:hint="eastAsia" w:ascii="宋体" w:hAnsi="宋体" w:cs="宋体"/>
                <w:color w:val="auto"/>
                <w:kern w:val="0"/>
              </w:rPr>
            </w:pPr>
            <w:r>
              <w:rPr>
                <w:rFonts w:hint="eastAsia" w:ascii="宋体" w:hAnsi="宋体" w:cs="宋体"/>
                <w:color w:val="auto"/>
                <w:kern w:val="0"/>
              </w:rPr>
              <w:t>投标文件的签署</w:t>
            </w:r>
          </w:p>
        </w:tc>
        <w:tc>
          <w:tcPr>
            <w:tcW w:w="4879" w:type="dxa"/>
            <w:tcBorders>
              <w:left w:val="single" w:color="auto" w:sz="4" w:space="0"/>
            </w:tcBorders>
            <w:vAlign w:val="center"/>
          </w:tcPr>
          <w:p w14:paraId="30B83A8D">
            <w:pPr>
              <w:autoSpaceDE w:val="0"/>
              <w:autoSpaceDN w:val="0"/>
              <w:adjustRightInd w:val="0"/>
              <w:snapToGrid w:val="0"/>
              <w:spacing w:line="400" w:lineRule="exact"/>
              <w:ind w:firstLine="420" w:firstLineChars="200"/>
              <w:rPr>
                <w:rFonts w:hint="eastAsia" w:ascii="宋体" w:hAnsi="宋体" w:cs="宋体"/>
                <w:color w:val="auto"/>
                <w:kern w:val="0"/>
              </w:rPr>
            </w:pPr>
            <w:r>
              <w:rPr>
                <w:rFonts w:hint="eastAsia" w:ascii="宋体" w:hAnsi="宋体" w:cs="宋体"/>
                <w:color w:val="auto"/>
                <w:kern w:val="0"/>
              </w:rPr>
              <w:t>第六章 投标文件格式（不含投标函部分）要求法定代表人或其委托代理人签名（或盖章）的须齐全。</w:t>
            </w:r>
          </w:p>
        </w:tc>
      </w:tr>
      <w:tr w14:paraId="10319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9" w:type="dxa"/>
            <w:vMerge w:val="continue"/>
            <w:tcBorders>
              <w:right w:val="single" w:color="auto" w:sz="4" w:space="0"/>
            </w:tcBorders>
            <w:vAlign w:val="center"/>
          </w:tcPr>
          <w:p w14:paraId="0AE77313">
            <w:pPr>
              <w:spacing w:line="400" w:lineRule="exact"/>
              <w:jc w:val="center"/>
              <w:rPr>
                <w:rFonts w:hint="eastAsia" w:ascii="宋体" w:hAnsi="宋体" w:cs="宋体"/>
                <w:b/>
                <w:color w:val="auto"/>
                <w:kern w:val="0"/>
              </w:rPr>
            </w:pPr>
          </w:p>
        </w:tc>
        <w:tc>
          <w:tcPr>
            <w:tcW w:w="1125" w:type="dxa"/>
            <w:vMerge w:val="continue"/>
            <w:tcBorders>
              <w:left w:val="single" w:color="auto" w:sz="4" w:space="0"/>
            </w:tcBorders>
            <w:vAlign w:val="center"/>
          </w:tcPr>
          <w:p w14:paraId="6C36589F">
            <w:pPr>
              <w:spacing w:line="400" w:lineRule="exact"/>
              <w:jc w:val="center"/>
              <w:rPr>
                <w:rFonts w:hint="eastAsia" w:ascii="宋体" w:hAnsi="宋体" w:cs="宋体"/>
                <w:b/>
                <w:color w:val="auto"/>
                <w:kern w:val="0"/>
              </w:rPr>
            </w:pPr>
          </w:p>
        </w:tc>
        <w:tc>
          <w:tcPr>
            <w:tcW w:w="3006" w:type="dxa"/>
            <w:tcBorders>
              <w:right w:val="single" w:color="auto" w:sz="4" w:space="0"/>
            </w:tcBorders>
            <w:vAlign w:val="center"/>
          </w:tcPr>
          <w:p w14:paraId="7BF2B8DB">
            <w:pPr>
              <w:spacing w:line="400" w:lineRule="exact"/>
              <w:jc w:val="left"/>
              <w:rPr>
                <w:rFonts w:hint="eastAsia" w:ascii="宋体" w:hAnsi="宋体" w:cs="宋体"/>
                <w:color w:val="auto"/>
                <w:kern w:val="0"/>
              </w:rPr>
            </w:pPr>
            <w:r>
              <w:rPr>
                <w:rFonts w:hint="eastAsia" w:ascii="宋体" w:hAnsi="宋体" w:cs="宋体"/>
                <w:color w:val="auto"/>
                <w:kern w:val="0"/>
              </w:rPr>
              <w:t>委托代理人</w:t>
            </w:r>
          </w:p>
        </w:tc>
        <w:tc>
          <w:tcPr>
            <w:tcW w:w="4879" w:type="dxa"/>
            <w:tcBorders>
              <w:left w:val="single" w:color="auto" w:sz="4" w:space="0"/>
            </w:tcBorders>
            <w:vAlign w:val="center"/>
          </w:tcPr>
          <w:p w14:paraId="29AA9562">
            <w:pPr>
              <w:autoSpaceDE w:val="0"/>
              <w:autoSpaceDN w:val="0"/>
              <w:adjustRightInd w:val="0"/>
              <w:snapToGrid w:val="0"/>
              <w:spacing w:line="400" w:lineRule="exact"/>
              <w:ind w:firstLine="420" w:firstLineChars="200"/>
              <w:rPr>
                <w:rFonts w:hint="eastAsia" w:ascii="宋体" w:hAnsi="宋体" w:cs="宋体"/>
                <w:color w:val="auto"/>
                <w:kern w:val="0"/>
              </w:rPr>
            </w:pPr>
            <w:r>
              <w:rPr>
                <w:rFonts w:hint="eastAsia" w:ascii="宋体" w:hAnsi="宋体" w:cs="宋体"/>
                <w:color w:val="auto"/>
                <w:kern w:val="0"/>
              </w:rPr>
              <w:t>投标人法定代表人的委托代理人有法定代表人签署的授权委托书和投标人为其缴纳的养老保险证明材料。</w:t>
            </w:r>
          </w:p>
        </w:tc>
      </w:tr>
      <w:tr w14:paraId="00152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9" w:type="dxa"/>
            <w:vMerge w:val="continue"/>
            <w:tcBorders>
              <w:right w:val="single" w:color="auto" w:sz="4" w:space="0"/>
            </w:tcBorders>
            <w:vAlign w:val="center"/>
          </w:tcPr>
          <w:p w14:paraId="58D82B97">
            <w:pPr>
              <w:spacing w:line="400" w:lineRule="exact"/>
              <w:jc w:val="center"/>
              <w:rPr>
                <w:rFonts w:hint="eastAsia" w:ascii="宋体" w:hAnsi="宋体" w:cs="宋体"/>
                <w:b/>
                <w:color w:val="auto"/>
                <w:kern w:val="0"/>
              </w:rPr>
            </w:pPr>
          </w:p>
        </w:tc>
        <w:tc>
          <w:tcPr>
            <w:tcW w:w="1125" w:type="dxa"/>
            <w:vMerge w:val="continue"/>
            <w:tcBorders>
              <w:left w:val="single" w:color="auto" w:sz="4" w:space="0"/>
            </w:tcBorders>
            <w:vAlign w:val="center"/>
          </w:tcPr>
          <w:p w14:paraId="780D1725">
            <w:pPr>
              <w:spacing w:line="400" w:lineRule="exact"/>
              <w:jc w:val="center"/>
              <w:rPr>
                <w:rFonts w:hint="eastAsia" w:ascii="宋体" w:hAnsi="宋体" w:cs="宋体"/>
                <w:b/>
                <w:color w:val="auto"/>
                <w:kern w:val="0"/>
              </w:rPr>
            </w:pPr>
          </w:p>
        </w:tc>
        <w:tc>
          <w:tcPr>
            <w:tcW w:w="3006" w:type="dxa"/>
            <w:tcBorders>
              <w:right w:val="single" w:color="auto" w:sz="4" w:space="0"/>
            </w:tcBorders>
            <w:vAlign w:val="center"/>
          </w:tcPr>
          <w:p w14:paraId="293DD7BC">
            <w:pPr>
              <w:spacing w:line="400" w:lineRule="exact"/>
              <w:jc w:val="left"/>
              <w:rPr>
                <w:rFonts w:hint="eastAsia" w:ascii="宋体" w:hAnsi="宋体" w:cs="宋体"/>
                <w:color w:val="auto"/>
                <w:kern w:val="0"/>
              </w:rPr>
            </w:pPr>
            <w:r>
              <w:rPr>
                <w:rFonts w:hint="eastAsia" w:ascii="宋体" w:hAnsi="宋体" w:cs="宋体"/>
                <w:color w:val="auto"/>
              </w:rPr>
              <w:t>备选投标方案</w:t>
            </w:r>
          </w:p>
        </w:tc>
        <w:tc>
          <w:tcPr>
            <w:tcW w:w="4879" w:type="dxa"/>
            <w:tcBorders>
              <w:left w:val="single" w:color="auto" w:sz="4" w:space="0"/>
            </w:tcBorders>
            <w:vAlign w:val="center"/>
          </w:tcPr>
          <w:p w14:paraId="448A1359">
            <w:pPr>
              <w:autoSpaceDE w:val="0"/>
              <w:autoSpaceDN w:val="0"/>
              <w:adjustRightInd w:val="0"/>
              <w:snapToGrid w:val="0"/>
              <w:spacing w:line="400" w:lineRule="exact"/>
              <w:ind w:firstLine="420" w:firstLineChars="200"/>
              <w:rPr>
                <w:rFonts w:hint="eastAsia" w:ascii="宋体" w:hAnsi="宋体" w:cs="宋体"/>
                <w:color w:val="auto"/>
                <w:kern w:val="0"/>
              </w:rPr>
            </w:pPr>
            <w:r>
              <w:rPr>
                <w:rFonts w:hint="eastAsia" w:ascii="宋体" w:hAnsi="宋体" w:cs="宋体"/>
                <w:color w:val="auto"/>
                <w:kern w:val="0"/>
              </w:rPr>
              <w:t>除竞争性比选文件明确允许提交备选投标方案外，投标人不得提交备选投标方案</w:t>
            </w:r>
          </w:p>
        </w:tc>
      </w:tr>
      <w:tr w14:paraId="2290E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9" w:type="dxa"/>
            <w:vMerge w:val="restart"/>
            <w:tcBorders>
              <w:top w:val="single" w:color="auto" w:sz="4" w:space="0"/>
              <w:right w:val="single" w:color="auto" w:sz="4" w:space="0"/>
            </w:tcBorders>
            <w:vAlign w:val="center"/>
          </w:tcPr>
          <w:p w14:paraId="46404C79">
            <w:pPr>
              <w:spacing w:line="400" w:lineRule="exact"/>
              <w:jc w:val="center"/>
              <w:rPr>
                <w:rFonts w:hint="eastAsia" w:ascii="宋体" w:hAnsi="宋体" w:cs="宋体"/>
                <w:color w:val="auto"/>
                <w:kern w:val="0"/>
              </w:rPr>
            </w:pPr>
            <w:r>
              <w:rPr>
                <w:rFonts w:hint="eastAsia" w:ascii="宋体" w:hAnsi="宋体" w:cs="宋体"/>
                <w:color w:val="auto"/>
                <w:kern w:val="0"/>
              </w:rPr>
              <w:t>2.2.4</w:t>
            </w:r>
          </w:p>
        </w:tc>
        <w:tc>
          <w:tcPr>
            <w:tcW w:w="1125" w:type="dxa"/>
            <w:vMerge w:val="restart"/>
            <w:tcBorders>
              <w:top w:val="single" w:color="auto" w:sz="4" w:space="0"/>
              <w:left w:val="single" w:color="auto" w:sz="4" w:space="0"/>
            </w:tcBorders>
            <w:vAlign w:val="center"/>
          </w:tcPr>
          <w:p w14:paraId="2BC293FA">
            <w:pPr>
              <w:spacing w:line="400" w:lineRule="exact"/>
              <w:jc w:val="center"/>
              <w:rPr>
                <w:rFonts w:hint="eastAsia" w:ascii="宋体" w:hAnsi="宋体" w:cs="宋体"/>
                <w:color w:val="auto"/>
                <w:kern w:val="0"/>
              </w:rPr>
            </w:pPr>
            <w:r>
              <w:rPr>
                <w:rFonts w:hint="eastAsia" w:ascii="宋体" w:hAnsi="宋体" w:cs="宋体"/>
                <w:color w:val="auto"/>
                <w:kern w:val="0"/>
              </w:rPr>
              <w:t>响应性评审标准</w:t>
            </w:r>
          </w:p>
        </w:tc>
        <w:tc>
          <w:tcPr>
            <w:tcW w:w="3006" w:type="dxa"/>
            <w:tcBorders>
              <w:right w:val="single" w:color="auto" w:sz="4" w:space="0"/>
            </w:tcBorders>
            <w:vAlign w:val="center"/>
          </w:tcPr>
          <w:p w14:paraId="62B3B303">
            <w:pPr>
              <w:snapToGrid w:val="0"/>
              <w:spacing w:line="400" w:lineRule="exact"/>
              <w:jc w:val="left"/>
              <w:rPr>
                <w:rFonts w:hint="eastAsia" w:ascii="宋体" w:hAnsi="宋体" w:cs="宋体"/>
                <w:color w:val="auto"/>
                <w:kern w:val="0"/>
              </w:rPr>
            </w:pPr>
            <w:r>
              <w:rPr>
                <w:rFonts w:hint="eastAsia" w:ascii="宋体" w:hAnsi="宋体" w:cs="宋体"/>
                <w:color w:val="auto"/>
                <w:kern w:val="0"/>
              </w:rPr>
              <w:t>投标内容</w:t>
            </w:r>
          </w:p>
        </w:tc>
        <w:tc>
          <w:tcPr>
            <w:tcW w:w="4879" w:type="dxa"/>
            <w:tcBorders>
              <w:left w:val="single" w:color="auto" w:sz="4" w:space="0"/>
            </w:tcBorders>
            <w:vAlign w:val="center"/>
          </w:tcPr>
          <w:p w14:paraId="22E76816">
            <w:pPr>
              <w:snapToGrid w:val="0"/>
              <w:spacing w:line="400" w:lineRule="exact"/>
              <w:ind w:firstLine="420" w:firstLineChars="200"/>
              <w:rPr>
                <w:rFonts w:hint="eastAsia" w:ascii="宋体" w:hAnsi="宋体" w:cs="宋体"/>
                <w:color w:val="auto"/>
                <w:kern w:val="0"/>
              </w:rPr>
            </w:pPr>
            <w:r>
              <w:rPr>
                <w:rFonts w:hint="eastAsia" w:ascii="宋体" w:hAnsi="宋体" w:cs="宋体"/>
                <w:color w:val="auto"/>
                <w:kern w:val="0"/>
              </w:rPr>
              <w:t>符合第二章“投标人须知”第1.3.1项规定</w:t>
            </w:r>
          </w:p>
        </w:tc>
      </w:tr>
      <w:tr w14:paraId="200F8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9" w:type="dxa"/>
            <w:vMerge w:val="continue"/>
            <w:tcBorders>
              <w:right w:val="single" w:color="auto" w:sz="4" w:space="0"/>
            </w:tcBorders>
            <w:vAlign w:val="center"/>
          </w:tcPr>
          <w:p w14:paraId="2AFB6D55">
            <w:pPr>
              <w:spacing w:line="400" w:lineRule="exact"/>
              <w:jc w:val="center"/>
              <w:rPr>
                <w:rFonts w:hint="eastAsia" w:ascii="宋体" w:hAnsi="宋体" w:cs="宋体"/>
                <w:color w:val="auto"/>
                <w:kern w:val="0"/>
              </w:rPr>
            </w:pPr>
          </w:p>
        </w:tc>
        <w:tc>
          <w:tcPr>
            <w:tcW w:w="1125" w:type="dxa"/>
            <w:vMerge w:val="continue"/>
            <w:tcBorders>
              <w:left w:val="single" w:color="auto" w:sz="4" w:space="0"/>
            </w:tcBorders>
            <w:vAlign w:val="center"/>
          </w:tcPr>
          <w:p w14:paraId="0A9E15CC">
            <w:pPr>
              <w:spacing w:line="400" w:lineRule="exact"/>
              <w:jc w:val="center"/>
              <w:rPr>
                <w:rFonts w:hint="eastAsia" w:ascii="宋体" w:hAnsi="宋体" w:cs="宋体"/>
                <w:color w:val="auto"/>
                <w:kern w:val="0"/>
              </w:rPr>
            </w:pPr>
          </w:p>
        </w:tc>
        <w:tc>
          <w:tcPr>
            <w:tcW w:w="3006" w:type="dxa"/>
            <w:tcBorders>
              <w:right w:val="single" w:color="auto" w:sz="4" w:space="0"/>
            </w:tcBorders>
            <w:vAlign w:val="center"/>
          </w:tcPr>
          <w:p w14:paraId="6DB6E443">
            <w:pPr>
              <w:spacing w:line="400" w:lineRule="exact"/>
              <w:jc w:val="left"/>
              <w:rPr>
                <w:rFonts w:hint="eastAsia" w:ascii="宋体" w:hAnsi="宋体" w:cs="宋体"/>
                <w:color w:val="auto"/>
                <w:kern w:val="0"/>
              </w:rPr>
            </w:pPr>
            <w:r>
              <w:rPr>
                <w:rFonts w:hint="eastAsia" w:ascii="宋体" w:hAnsi="宋体" w:cs="宋体"/>
                <w:color w:val="auto"/>
                <w:kern w:val="0"/>
              </w:rPr>
              <w:t>投标保证金</w:t>
            </w:r>
          </w:p>
        </w:tc>
        <w:tc>
          <w:tcPr>
            <w:tcW w:w="4879" w:type="dxa"/>
            <w:tcBorders>
              <w:left w:val="single" w:color="auto" w:sz="4" w:space="0"/>
            </w:tcBorders>
            <w:vAlign w:val="center"/>
          </w:tcPr>
          <w:p w14:paraId="1C5FBE2D">
            <w:pPr>
              <w:tabs>
                <w:tab w:val="left" w:pos="611"/>
                <w:tab w:val="left" w:pos="669"/>
              </w:tabs>
              <w:snapToGrid w:val="0"/>
              <w:spacing w:line="400" w:lineRule="exact"/>
              <w:ind w:firstLine="420" w:firstLineChars="200"/>
              <w:rPr>
                <w:rFonts w:hint="eastAsia" w:ascii="宋体" w:hAnsi="宋体" w:cs="宋体"/>
                <w:color w:val="auto"/>
                <w:kern w:val="0"/>
              </w:rPr>
            </w:pPr>
            <w:r>
              <w:rPr>
                <w:rFonts w:hint="eastAsia" w:ascii="宋体" w:hAnsi="宋体" w:cs="宋体"/>
                <w:color w:val="auto"/>
                <w:kern w:val="0"/>
              </w:rPr>
              <w:t>符合第二章“投标人须知”第3.4.1项规定。</w:t>
            </w:r>
          </w:p>
        </w:tc>
      </w:tr>
      <w:tr w14:paraId="4D99B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9" w:type="dxa"/>
            <w:vMerge w:val="continue"/>
            <w:tcBorders>
              <w:right w:val="single" w:color="auto" w:sz="4" w:space="0"/>
            </w:tcBorders>
            <w:vAlign w:val="center"/>
          </w:tcPr>
          <w:p w14:paraId="0E4C161E">
            <w:pPr>
              <w:spacing w:line="400" w:lineRule="exact"/>
              <w:jc w:val="center"/>
              <w:rPr>
                <w:rFonts w:hint="eastAsia" w:ascii="宋体" w:hAnsi="宋体" w:cs="宋体"/>
                <w:color w:val="auto"/>
                <w:kern w:val="0"/>
              </w:rPr>
            </w:pPr>
          </w:p>
        </w:tc>
        <w:tc>
          <w:tcPr>
            <w:tcW w:w="1125" w:type="dxa"/>
            <w:vMerge w:val="continue"/>
            <w:tcBorders>
              <w:left w:val="single" w:color="auto" w:sz="4" w:space="0"/>
            </w:tcBorders>
            <w:vAlign w:val="center"/>
          </w:tcPr>
          <w:p w14:paraId="17F93E9D">
            <w:pPr>
              <w:spacing w:line="400" w:lineRule="exact"/>
              <w:jc w:val="center"/>
              <w:rPr>
                <w:rFonts w:hint="eastAsia" w:ascii="宋体" w:hAnsi="宋体" w:cs="宋体"/>
                <w:color w:val="auto"/>
                <w:kern w:val="0"/>
              </w:rPr>
            </w:pPr>
          </w:p>
        </w:tc>
        <w:tc>
          <w:tcPr>
            <w:tcW w:w="3006" w:type="dxa"/>
            <w:tcBorders>
              <w:right w:val="single" w:color="auto" w:sz="4" w:space="0"/>
            </w:tcBorders>
            <w:vAlign w:val="center"/>
          </w:tcPr>
          <w:p w14:paraId="4FE3CBF9">
            <w:pPr>
              <w:snapToGrid w:val="0"/>
              <w:spacing w:line="400" w:lineRule="exact"/>
              <w:jc w:val="left"/>
              <w:rPr>
                <w:rFonts w:hint="eastAsia" w:ascii="宋体" w:hAnsi="宋体" w:cs="宋体"/>
                <w:color w:val="auto"/>
                <w:kern w:val="0"/>
              </w:rPr>
            </w:pPr>
            <w:r>
              <w:rPr>
                <w:rFonts w:hint="eastAsia" w:ascii="宋体" w:hAnsi="宋体" w:cs="宋体"/>
                <w:color w:val="auto"/>
                <w:kern w:val="0"/>
              </w:rPr>
              <w:t>权利义务</w:t>
            </w:r>
          </w:p>
        </w:tc>
        <w:tc>
          <w:tcPr>
            <w:tcW w:w="4879" w:type="dxa"/>
            <w:tcBorders>
              <w:left w:val="single" w:color="auto" w:sz="4" w:space="0"/>
            </w:tcBorders>
            <w:vAlign w:val="center"/>
          </w:tcPr>
          <w:p w14:paraId="7114FF79">
            <w:pPr>
              <w:snapToGrid w:val="0"/>
              <w:spacing w:after="31" w:afterLines="10" w:line="400" w:lineRule="exact"/>
              <w:ind w:firstLine="420" w:firstLineChars="200"/>
              <w:rPr>
                <w:rFonts w:hint="eastAsia" w:ascii="宋体" w:hAnsi="宋体" w:cs="宋体"/>
                <w:color w:val="auto"/>
                <w:kern w:val="0"/>
              </w:rPr>
            </w:pPr>
            <w:r>
              <w:rPr>
                <w:rFonts w:hint="eastAsia" w:ascii="宋体" w:hAnsi="宋体" w:cs="宋体"/>
                <w:color w:val="auto"/>
                <w:kern w:val="0"/>
              </w:rPr>
              <w:t>符合第四章“合同条款及格式”规定，投标文件不应附有招标人不能接受的条件。（由投标人承诺，承诺书格式详见第六章投标文件格式。）</w:t>
            </w:r>
          </w:p>
        </w:tc>
      </w:tr>
      <w:tr w14:paraId="56276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9" w:type="dxa"/>
            <w:vMerge w:val="continue"/>
            <w:tcBorders>
              <w:right w:val="single" w:color="auto" w:sz="4" w:space="0"/>
            </w:tcBorders>
            <w:vAlign w:val="center"/>
          </w:tcPr>
          <w:p w14:paraId="1C9B4556">
            <w:pPr>
              <w:spacing w:line="400" w:lineRule="exact"/>
              <w:jc w:val="center"/>
              <w:rPr>
                <w:rFonts w:hint="eastAsia" w:ascii="宋体" w:hAnsi="宋体" w:cs="宋体"/>
                <w:color w:val="auto"/>
                <w:kern w:val="0"/>
              </w:rPr>
            </w:pPr>
          </w:p>
        </w:tc>
        <w:tc>
          <w:tcPr>
            <w:tcW w:w="1125" w:type="dxa"/>
            <w:vMerge w:val="continue"/>
            <w:tcBorders>
              <w:left w:val="single" w:color="auto" w:sz="4" w:space="0"/>
            </w:tcBorders>
            <w:vAlign w:val="center"/>
          </w:tcPr>
          <w:p w14:paraId="0BBFA5D9">
            <w:pPr>
              <w:spacing w:line="400" w:lineRule="exact"/>
              <w:jc w:val="center"/>
              <w:rPr>
                <w:rFonts w:hint="eastAsia" w:ascii="宋体" w:hAnsi="宋体" w:cs="宋体"/>
                <w:color w:val="auto"/>
                <w:kern w:val="0"/>
              </w:rPr>
            </w:pPr>
          </w:p>
        </w:tc>
        <w:tc>
          <w:tcPr>
            <w:tcW w:w="3006" w:type="dxa"/>
            <w:tcBorders>
              <w:right w:val="single" w:color="auto" w:sz="4" w:space="0"/>
            </w:tcBorders>
            <w:vAlign w:val="center"/>
          </w:tcPr>
          <w:p w14:paraId="524A32BF">
            <w:pPr>
              <w:snapToGrid w:val="0"/>
              <w:spacing w:line="400" w:lineRule="exact"/>
              <w:jc w:val="left"/>
              <w:rPr>
                <w:rFonts w:hint="eastAsia" w:ascii="宋体" w:hAnsi="宋体" w:cs="宋体"/>
                <w:color w:val="auto"/>
                <w:kern w:val="0"/>
              </w:rPr>
            </w:pPr>
            <w:r>
              <w:rPr>
                <w:rFonts w:hint="eastAsia" w:ascii="宋体" w:hAnsi="宋体" w:cs="宋体"/>
                <w:color w:val="auto"/>
                <w:kern w:val="0"/>
              </w:rPr>
              <w:t>技术标准和要求</w:t>
            </w:r>
          </w:p>
        </w:tc>
        <w:tc>
          <w:tcPr>
            <w:tcW w:w="4879" w:type="dxa"/>
            <w:tcBorders>
              <w:left w:val="single" w:color="auto" w:sz="4" w:space="0"/>
            </w:tcBorders>
            <w:vAlign w:val="center"/>
          </w:tcPr>
          <w:p w14:paraId="0389BD14">
            <w:pPr>
              <w:snapToGrid w:val="0"/>
              <w:spacing w:after="31" w:afterLines="10" w:line="400" w:lineRule="exact"/>
              <w:ind w:firstLine="420" w:firstLineChars="200"/>
              <w:rPr>
                <w:rFonts w:hint="eastAsia" w:ascii="宋体" w:hAnsi="宋体" w:cs="宋体"/>
                <w:color w:val="auto"/>
                <w:kern w:val="0"/>
              </w:rPr>
            </w:pPr>
            <w:r>
              <w:rPr>
                <w:rFonts w:hint="eastAsia" w:ascii="宋体" w:hAnsi="宋体" w:cs="宋体"/>
                <w:color w:val="auto"/>
                <w:kern w:val="0"/>
              </w:rPr>
              <w:t>符合第五章“技术标准和要求”规定。（由投标人承诺，承诺书格式详见第六章投标文件格式。）</w:t>
            </w:r>
          </w:p>
        </w:tc>
      </w:tr>
      <w:tr w14:paraId="63B4C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5" w:hRule="atLeast"/>
        </w:trPr>
        <w:tc>
          <w:tcPr>
            <w:tcW w:w="939" w:type="dxa"/>
            <w:vMerge w:val="continue"/>
            <w:tcBorders>
              <w:right w:val="single" w:color="auto" w:sz="4" w:space="0"/>
            </w:tcBorders>
            <w:vAlign w:val="center"/>
          </w:tcPr>
          <w:p w14:paraId="41923BB1">
            <w:pPr>
              <w:spacing w:line="400" w:lineRule="exact"/>
              <w:jc w:val="center"/>
              <w:rPr>
                <w:rFonts w:hint="eastAsia" w:ascii="宋体" w:hAnsi="宋体" w:cs="宋体"/>
                <w:color w:val="auto"/>
                <w:kern w:val="0"/>
              </w:rPr>
            </w:pPr>
          </w:p>
        </w:tc>
        <w:tc>
          <w:tcPr>
            <w:tcW w:w="1125" w:type="dxa"/>
            <w:vMerge w:val="continue"/>
            <w:tcBorders>
              <w:left w:val="single" w:color="auto" w:sz="4" w:space="0"/>
            </w:tcBorders>
            <w:vAlign w:val="center"/>
          </w:tcPr>
          <w:p w14:paraId="2208D1B1">
            <w:pPr>
              <w:spacing w:line="400" w:lineRule="exact"/>
              <w:jc w:val="center"/>
              <w:rPr>
                <w:rFonts w:hint="eastAsia" w:ascii="宋体" w:hAnsi="宋体" w:cs="宋体"/>
                <w:color w:val="auto"/>
                <w:kern w:val="0"/>
              </w:rPr>
            </w:pPr>
          </w:p>
        </w:tc>
        <w:tc>
          <w:tcPr>
            <w:tcW w:w="3006" w:type="dxa"/>
            <w:tcBorders>
              <w:right w:val="single" w:color="auto" w:sz="4" w:space="0"/>
            </w:tcBorders>
            <w:vAlign w:val="center"/>
          </w:tcPr>
          <w:p w14:paraId="4761255A">
            <w:pPr>
              <w:snapToGrid w:val="0"/>
              <w:spacing w:line="400" w:lineRule="exact"/>
              <w:jc w:val="left"/>
              <w:rPr>
                <w:rFonts w:hint="eastAsia" w:ascii="宋体" w:hAnsi="宋体" w:cs="宋体"/>
                <w:color w:val="auto"/>
                <w:kern w:val="0"/>
              </w:rPr>
            </w:pPr>
            <w:r>
              <w:rPr>
                <w:rFonts w:hint="eastAsia" w:ascii="宋体" w:hAnsi="宋体" w:cs="宋体"/>
                <w:color w:val="auto"/>
                <w:kern w:val="0"/>
              </w:rPr>
              <w:t>实质性要求</w:t>
            </w:r>
          </w:p>
        </w:tc>
        <w:tc>
          <w:tcPr>
            <w:tcW w:w="4879" w:type="dxa"/>
            <w:tcBorders>
              <w:left w:val="single" w:color="auto" w:sz="4" w:space="0"/>
            </w:tcBorders>
            <w:vAlign w:val="center"/>
          </w:tcPr>
          <w:p w14:paraId="74E2D46B">
            <w:pPr>
              <w:snapToGrid w:val="0"/>
              <w:spacing w:after="31" w:afterLines="10" w:line="400" w:lineRule="exact"/>
              <w:ind w:firstLine="420" w:firstLineChars="200"/>
              <w:rPr>
                <w:rFonts w:hint="eastAsia" w:ascii="宋体" w:hAnsi="宋体" w:cs="宋体"/>
                <w:color w:val="auto"/>
                <w:kern w:val="0"/>
              </w:rPr>
            </w:pPr>
            <w:r>
              <w:rPr>
                <w:rFonts w:hint="eastAsia" w:ascii="宋体" w:hAnsi="宋体" w:cs="宋体"/>
                <w:color w:val="auto"/>
                <w:kern w:val="0"/>
              </w:rPr>
              <w:t>符合第二章“投标人须知”第1.4.3项规定。</w:t>
            </w:r>
          </w:p>
          <w:p w14:paraId="3CFC0E33">
            <w:pPr>
              <w:snapToGrid w:val="0"/>
              <w:spacing w:after="31" w:afterLines="10" w:line="400" w:lineRule="exact"/>
              <w:ind w:firstLine="420" w:firstLineChars="200"/>
              <w:rPr>
                <w:rFonts w:hint="eastAsia" w:ascii="宋体" w:hAnsi="宋体" w:cs="宋体"/>
                <w:color w:val="auto"/>
                <w:kern w:val="0"/>
              </w:rPr>
            </w:pPr>
            <w:r>
              <w:rPr>
                <w:rFonts w:hint="eastAsia" w:ascii="宋体" w:hAnsi="宋体" w:cs="宋体"/>
                <w:color w:val="auto"/>
                <w:kern w:val="0"/>
              </w:rPr>
              <w:t>本次投标不得有串通投标、弄虚作假等其他违反招投标相关法律、法规行为。</w:t>
            </w:r>
          </w:p>
          <w:p w14:paraId="2CB981C9">
            <w:pPr>
              <w:snapToGrid w:val="0"/>
              <w:spacing w:after="31" w:afterLines="10" w:line="400" w:lineRule="exact"/>
              <w:ind w:firstLine="420" w:firstLineChars="200"/>
              <w:rPr>
                <w:rFonts w:hint="eastAsia" w:ascii="宋体" w:hAnsi="宋体" w:cs="宋体"/>
                <w:color w:val="auto"/>
                <w:kern w:val="0"/>
              </w:rPr>
            </w:pPr>
            <w:r>
              <w:rPr>
                <w:rFonts w:hint="eastAsia" w:ascii="宋体" w:hAnsi="宋体" w:cs="宋体"/>
                <w:color w:val="auto"/>
                <w:kern w:val="0"/>
              </w:rPr>
              <w:t>按评标委员会要求澄清、说明或补正。</w:t>
            </w:r>
          </w:p>
        </w:tc>
      </w:tr>
      <w:tr w14:paraId="133AB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9" w:type="dxa"/>
            <w:vMerge w:val="restart"/>
            <w:tcBorders>
              <w:top w:val="single" w:color="auto" w:sz="4" w:space="0"/>
              <w:right w:val="single" w:color="auto" w:sz="4" w:space="0"/>
            </w:tcBorders>
            <w:vAlign w:val="center"/>
          </w:tcPr>
          <w:p w14:paraId="29FEDBCC">
            <w:pPr>
              <w:spacing w:line="400" w:lineRule="exact"/>
              <w:jc w:val="center"/>
              <w:rPr>
                <w:rFonts w:hint="eastAsia" w:ascii="宋体" w:hAnsi="宋体" w:cs="宋体"/>
                <w:color w:val="auto"/>
                <w:kern w:val="0"/>
              </w:rPr>
            </w:pPr>
            <w:r>
              <w:rPr>
                <w:rFonts w:hint="eastAsia" w:ascii="宋体" w:hAnsi="宋体" w:cs="宋体"/>
                <w:color w:val="auto"/>
                <w:kern w:val="0"/>
              </w:rPr>
              <w:t>2.2.5</w:t>
            </w:r>
          </w:p>
        </w:tc>
        <w:tc>
          <w:tcPr>
            <w:tcW w:w="1125" w:type="dxa"/>
            <w:vMerge w:val="restart"/>
            <w:tcBorders>
              <w:top w:val="single" w:color="auto" w:sz="4" w:space="0"/>
              <w:left w:val="single" w:color="auto" w:sz="4" w:space="0"/>
            </w:tcBorders>
            <w:vAlign w:val="center"/>
          </w:tcPr>
          <w:p w14:paraId="3142DF27">
            <w:pPr>
              <w:spacing w:line="400" w:lineRule="exact"/>
              <w:jc w:val="center"/>
              <w:rPr>
                <w:rFonts w:hint="eastAsia" w:ascii="宋体" w:hAnsi="宋体" w:cs="宋体"/>
                <w:color w:val="auto"/>
                <w:kern w:val="0"/>
              </w:rPr>
            </w:pPr>
            <w:r>
              <w:rPr>
                <w:rFonts w:hint="eastAsia" w:ascii="宋体" w:hAnsi="宋体" w:cs="宋体"/>
                <w:color w:val="auto"/>
                <w:kern w:val="0"/>
              </w:rPr>
              <w:t>投标函部分评审标准</w:t>
            </w:r>
          </w:p>
        </w:tc>
        <w:tc>
          <w:tcPr>
            <w:tcW w:w="3006" w:type="dxa"/>
            <w:tcBorders>
              <w:right w:val="single" w:color="auto" w:sz="4" w:space="0"/>
            </w:tcBorders>
            <w:vAlign w:val="center"/>
          </w:tcPr>
          <w:p w14:paraId="6D779DED">
            <w:pPr>
              <w:snapToGrid w:val="0"/>
              <w:spacing w:line="400" w:lineRule="exact"/>
              <w:jc w:val="left"/>
              <w:rPr>
                <w:rFonts w:hint="eastAsia" w:ascii="宋体" w:hAnsi="宋体" w:cs="宋体"/>
                <w:color w:val="auto"/>
                <w:kern w:val="0"/>
              </w:rPr>
            </w:pPr>
            <w:r>
              <w:rPr>
                <w:rFonts w:hint="eastAsia" w:ascii="宋体" w:hAnsi="宋体" w:cs="宋体"/>
                <w:color w:val="auto"/>
                <w:kern w:val="0"/>
              </w:rPr>
              <w:t>投标函部分的签名盖章</w:t>
            </w:r>
          </w:p>
        </w:tc>
        <w:tc>
          <w:tcPr>
            <w:tcW w:w="4879" w:type="dxa"/>
            <w:tcBorders>
              <w:left w:val="single" w:color="auto" w:sz="4" w:space="0"/>
            </w:tcBorders>
            <w:vAlign w:val="center"/>
          </w:tcPr>
          <w:p w14:paraId="20F2873C">
            <w:pPr>
              <w:snapToGrid w:val="0"/>
              <w:spacing w:after="31" w:afterLines="10" w:line="400" w:lineRule="exact"/>
              <w:ind w:firstLine="420" w:firstLineChars="200"/>
              <w:rPr>
                <w:rFonts w:hint="eastAsia" w:ascii="宋体" w:hAnsi="宋体" w:cs="宋体"/>
                <w:color w:val="auto"/>
                <w:kern w:val="0"/>
              </w:rPr>
            </w:pPr>
            <w:r>
              <w:rPr>
                <w:rFonts w:hint="eastAsia" w:ascii="宋体" w:hAnsi="宋体" w:cs="宋体"/>
                <w:color w:val="auto"/>
                <w:kern w:val="0"/>
              </w:rPr>
              <w:t>投标函部分的格式要求法定代表人或其委托代理人签名（或盖章）的须齐全。</w:t>
            </w:r>
          </w:p>
        </w:tc>
      </w:tr>
      <w:tr w14:paraId="214E3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9" w:type="dxa"/>
            <w:vMerge w:val="continue"/>
            <w:tcBorders>
              <w:right w:val="single" w:color="auto" w:sz="4" w:space="0"/>
            </w:tcBorders>
            <w:vAlign w:val="center"/>
          </w:tcPr>
          <w:p w14:paraId="4FC895EE">
            <w:pPr>
              <w:spacing w:line="400" w:lineRule="exact"/>
              <w:jc w:val="center"/>
              <w:rPr>
                <w:rFonts w:hint="eastAsia" w:ascii="宋体" w:hAnsi="宋体" w:cs="宋体"/>
                <w:color w:val="auto"/>
                <w:kern w:val="0"/>
              </w:rPr>
            </w:pPr>
          </w:p>
        </w:tc>
        <w:tc>
          <w:tcPr>
            <w:tcW w:w="1125" w:type="dxa"/>
            <w:vMerge w:val="continue"/>
            <w:tcBorders>
              <w:left w:val="single" w:color="auto" w:sz="4" w:space="0"/>
            </w:tcBorders>
            <w:vAlign w:val="center"/>
          </w:tcPr>
          <w:p w14:paraId="5D2C9976">
            <w:pPr>
              <w:spacing w:line="400" w:lineRule="exact"/>
              <w:jc w:val="center"/>
              <w:rPr>
                <w:rFonts w:hint="eastAsia" w:ascii="宋体" w:hAnsi="宋体" w:cs="宋体"/>
                <w:color w:val="auto"/>
                <w:kern w:val="0"/>
              </w:rPr>
            </w:pPr>
          </w:p>
        </w:tc>
        <w:tc>
          <w:tcPr>
            <w:tcW w:w="3006" w:type="dxa"/>
            <w:tcBorders>
              <w:right w:val="single" w:color="auto" w:sz="4" w:space="0"/>
            </w:tcBorders>
            <w:vAlign w:val="center"/>
          </w:tcPr>
          <w:p w14:paraId="13082115">
            <w:pPr>
              <w:spacing w:line="400" w:lineRule="exact"/>
              <w:jc w:val="left"/>
              <w:rPr>
                <w:rFonts w:hint="eastAsia" w:ascii="宋体" w:hAnsi="宋体" w:cs="宋体"/>
                <w:color w:val="auto"/>
                <w:kern w:val="0"/>
              </w:rPr>
            </w:pPr>
            <w:r>
              <w:rPr>
                <w:rFonts w:hint="eastAsia" w:ascii="宋体" w:hAnsi="宋体" w:cs="宋体"/>
                <w:color w:val="auto"/>
                <w:kern w:val="0"/>
              </w:rPr>
              <w:t>投标报价</w:t>
            </w:r>
          </w:p>
        </w:tc>
        <w:tc>
          <w:tcPr>
            <w:tcW w:w="4879" w:type="dxa"/>
            <w:tcBorders>
              <w:left w:val="single" w:color="auto" w:sz="4" w:space="0"/>
            </w:tcBorders>
            <w:vAlign w:val="center"/>
          </w:tcPr>
          <w:p w14:paraId="39E9D49B">
            <w:pPr>
              <w:spacing w:line="400" w:lineRule="exact"/>
              <w:ind w:firstLine="420" w:firstLineChars="200"/>
              <w:jc w:val="left"/>
              <w:rPr>
                <w:rFonts w:hint="eastAsia" w:ascii="宋体" w:hAnsi="宋体" w:cs="宋体"/>
                <w:color w:val="auto"/>
              </w:rPr>
            </w:pPr>
            <w:r>
              <w:rPr>
                <w:rFonts w:hint="eastAsia" w:ascii="宋体" w:hAnsi="宋体" w:cs="宋体"/>
                <w:color w:val="auto"/>
              </w:rPr>
              <w:t>1.符合第二章“投标人须知”第3.2.2款规定。</w:t>
            </w:r>
          </w:p>
          <w:p w14:paraId="19245143">
            <w:pPr>
              <w:spacing w:line="400" w:lineRule="exact"/>
              <w:ind w:firstLine="420" w:firstLineChars="200"/>
              <w:jc w:val="left"/>
              <w:rPr>
                <w:rFonts w:hint="eastAsia" w:ascii="宋体" w:hAnsi="宋体" w:cs="宋体"/>
                <w:color w:val="auto"/>
              </w:rPr>
            </w:pPr>
            <w:r>
              <w:rPr>
                <w:rFonts w:hint="eastAsia" w:ascii="宋体" w:hAnsi="宋体" w:cs="宋体"/>
                <w:color w:val="auto"/>
              </w:rPr>
              <w:t>2..招标人设有最高限价的，投标人的投标报价均不得超过对应最高限价，否则由评标委员会作否决投标处理。</w:t>
            </w:r>
          </w:p>
        </w:tc>
      </w:tr>
      <w:tr w14:paraId="73E51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9" w:type="dxa"/>
            <w:vMerge w:val="continue"/>
            <w:tcBorders>
              <w:right w:val="single" w:color="auto" w:sz="4" w:space="0"/>
            </w:tcBorders>
            <w:vAlign w:val="center"/>
          </w:tcPr>
          <w:p w14:paraId="51B0245C">
            <w:pPr>
              <w:spacing w:line="400" w:lineRule="exact"/>
              <w:jc w:val="center"/>
              <w:rPr>
                <w:rFonts w:hint="eastAsia" w:ascii="宋体" w:hAnsi="宋体" w:cs="宋体"/>
                <w:color w:val="auto"/>
                <w:kern w:val="0"/>
              </w:rPr>
            </w:pPr>
          </w:p>
        </w:tc>
        <w:tc>
          <w:tcPr>
            <w:tcW w:w="1125" w:type="dxa"/>
            <w:vMerge w:val="continue"/>
            <w:tcBorders>
              <w:left w:val="single" w:color="auto" w:sz="4" w:space="0"/>
            </w:tcBorders>
            <w:vAlign w:val="center"/>
          </w:tcPr>
          <w:p w14:paraId="6D6FC5DF">
            <w:pPr>
              <w:spacing w:line="400" w:lineRule="exact"/>
              <w:jc w:val="center"/>
              <w:rPr>
                <w:rFonts w:hint="eastAsia" w:ascii="宋体" w:hAnsi="宋体" w:cs="宋体"/>
                <w:color w:val="auto"/>
                <w:kern w:val="0"/>
              </w:rPr>
            </w:pPr>
          </w:p>
        </w:tc>
        <w:tc>
          <w:tcPr>
            <w:tcW w:w="3006" w:type="dxa"/>
            <w:tcBorders>
              <w:right w:val="single" w:color="auto" w:sz="4" w:space="0"/>
            </w:tcBorders>
            <w:vAlign w:val="center"/>
          </w:tcPr>
          <w:p w14:paraId="7406DDCA">
            <w:pPr>
              <w:snapToGrid w:val="0"/>
              <w:spacing w:line="400" w:lineRule="exact"/>
              <w:jc w:val="left"/>
              <w:rPr>
                <w:rFonts w:hint="eastAsia" w:ascii="宋体" w:hAnsi="宋体" w:cs="宋体"/>
                <w:color w:val="auto"/>
                <w:kern w:val="0"/>
                <w:szCs w:val="21"/>
                <w:lang w:bidi="ar"/>
              </w:rPr>
            </w:pPr>
            <w:r>
              <w:rPr>
                <w:rFonts w:hint="eastAsia" w:ascii="宋体" w:hAnsi="宋体" w:cs="宋体"/>
                <w:color w:val="auto"/>
                <w:kern w:val="0"/>
                <w:szCs w:val="21"/>
                <w:lang w:bidi="ar"/>
              </w:rPr>
              <w:t>报价唯一</w:t>
            </w:r>
          </w:p>
        </w:tc>
        <w:tc>
          <w:tcPr>
            <w:tcW w:w="4879" w:type="dxa"/>
            <w:tcBorders>
              <w:left w:val="single" w:color="auto" w:sz="4" w:space="0"/>
            </w:tcBorders>
            <w:vAlign w:val="center"/>
          </w:tcPr>
          <w:p w14:paraId="4677903C">
            <w:pPr>
              <w:snapToGrid w:val="0"/>
              <w:spacing w:line="400" w:lineRule="exact"/>
              <w:ind w:firstLine="420" w:firstLineChars="200"/>
              <w:jc w:val="left"/>
              <w:rPr>
                <w:rFonts w:hint="eastAsia" w:ascii="宋体" w:hAnsi="宋体" w:cs="宋体"/>
                <w:color w:val="auto"/>
              </w:rPr>
            </w:pPr>
            <w:r>
              <w:rPr>
                <w:rFonts w:hint="eastAsia" w:ascii="宋体" w:hAnsi="宋体" w:cs="宋体"/>
                <w:color w:val="auto"/>
              </w:rPr>
              <w:t>只能有一个有效报价，在竞争性比选文件没有规定的情况下，不得提交选择性报价。</w:t>
            </w:r>
          </w:p>
        </w:tc>
      </w:tr>
      <w:tr w14:paraId="29769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939" w:type="dxa"/>
            <w:vMerge w:val="continue"/>
            <w:tcBorders>
              <w:right w:val="single" w:color="auto" w:sz="4" w:space="0"/>
            </w:tcBorders>
            <w:vAlign w:val="center"/>
          </w:tcPr>
          <w:p w14:paraId="37F2381D">
            <w:pPr>
              <w:spacing w:line="400" w:lineRule="exact"/>
              <w:jc w:val="center"/>
              <w:rPr>
                <w:rFonts w:hint="eastAsia" w:ascii="宋体" w:hAnsi="宋体" w:cs="宋体"/>
                <w:color w:val="auto"/>
                <w:kern w:val="0"/>
              </w:rPr>
            </w:pPr>
          </w:p>
        </w:tc>
        <w:tc>
          <w:tcPr>
            <w:tcW w:w="1125" w:type="dxa"/>
            <w:vMerge w:val="continue"/>
            <w:tcBorders>
              <w:left w:val="single" w:color="auto" w:sz="4" w:space="0"/>
            </w:tcBorders>
            <w:vAlign w:val="center"/>
          </w:tcPr>
          <w:p w14:paraId="625F82E1">
            <w:pPr>
              <w:spacing w:line="400" w:lineRule="exact"/>
              <w:jc w:val="center"/>
              <w:rPr>
                <w:rFonts w:hint="eastAsia" w:ascii="宋体" w:hAnsi="宋体" w:cs="宋体"/>
                <w:color w:val="auto"/>
                <w:kern w:val="0"/>
              </w:rPr>
            </w:pPr>
          </w:p>
        </w:tc>
        <w:tc>
          <w:tcPr>
            <w:tcW w:w="3006" w:type="dxa"/>
            <w:tcBorders>
              <w:right w:val="single" w:color="auto" w:sz="4" w:space="0"/>
            </w:tcBorders>
            <w:vAlign w:val="center"/>
          </w:tcPr>
          <w:p w14:paraId="052CE37C">
            <w:pPr>
              <w:snapToGrid w:val="0"/>
              <w:spacing w:line="400" w:lineRule="exact"/>
              <w:jc w:val="left"/>
              <w:rPr>
                <w:rFonts w:hint="eastAsia" w:ascii="宋体" w:hAnsi="宋体" w:cs="宋体"/>
                <w:color w:val="auto"/>
                <w:kern w:val="0"/>
                <w:szCs w:val="21"/>
                <w:lang w:bidi="ar"/>
              </w:rPr>
            </w:pPr>
            <w:r>
              <w:rPr>
                <w:rFonts w:hint="eastAsia" w:ascii="宋体" w:hAnsi="宋体" w:cs="宋体"/>
                <w:color w:val="auto"/>
                <w:kern w:val="0"/>
                <w:szCs w:val="21"/>
                <w:lang w:bidi="ar"/>
              </w:rPr>
              <w:t>投标报价算术错误修正</w:t>
            </w:r>
          </w:p>
        </w:tc>
        <w:tc>
          <w:tcPr>
            <w:tcW w:w="4879" w:type="dxa"/>
            <w:tcBorders>
              <w:left w:val="single" w:color="auto" w:sz="4" w:space="0"/>
            </w:tcBorders>
            <w:vAlign w:val="center"/>
          </w:tcPr>
          <w:p w14:paraId="261FB52F">
            <w:pPr>
              <w:snapToGrid w:val="0"/>
              <w:spacing w:line="400" w:lineRule="exact"/>
              <w:ind w:firstLine="420" w:firstLineChars="200"/>
              <w:jc w:val="left"/>
              <w:rPr>
                <w:rFonts w:hint="eastAsia" w:ascii="宋体" w:hAnsi="宋体" w:cs="宋体"/>
                <w:color w:val="auto"/>
                <w:u w:val="single"/>
              </w:rPr>
            </w:pPr>
            <w:r>
              <w:rPr>
                <w:rFonts w:hint="eastAsia" w:ascii="宋体" w:hAnsi="宋体" w:cs="宋体"/>
                <w:color w:val="auto"/>
                <w:kern w:val="0"/>
              </w:rPr>
              <w:t>符合第三章“评标办法”第3.2.3项规定。</w:t>
            </w:r>
          </w:p>
        </w:tc>
      </w:tr>
      <w:tr w14:paraId="1FF80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2" w:hRule="atLeast"/>
        </w:trPr>
        <w:tc>
          <w:tcPr>
            <w:tcW w:w="939" w:type="dxa"/>
            <w:vMerge w:val="continue"/>
            <w:tcBorders>
              <w:right w:val="single" w:color="auto" w:sz="4" w:space="0"/>
            </w:tcBorders>
            <w:vAlign w:val="center"/>
          </w:tcPr>
          <w:p w14:paraId="462CC62C">
            <w:pPr>
              <w:spacing w:line="400" w:lineRule="exact"/>
              <w:jc w:val="center"/>
              <w:rPr>
                <w:rFonts w:hint="eastAsia" w:ascii="宋体" w:hAnsi="宋体" w:cs="宋体"/>
                <w:color w:val="auto"/>
                <w:kern w:val="0"/>
              </w:rPr>
            </w:pPr>
          </w:p>
        </w:tc>
        <w:tc>
          <w:tcPr>
            <w:tcW w:w="1125" w:type="dxa"/>
            <w:vMerge w:val="continue"/>
            <w:tcBorders>
              <w:left w:val="single" w:color="auto" w:sz="4" w:space="0"/>
            </w:tcBorders>
            <w:vAlign w:val="center"/>
          </w:tcPr>
          <w:p w14:paraId="3EBB6D3C">
            <w:pPr>
              <w:spacing w:line="400" w:lineRule="exact"/>
              <w:jc w:val="center"/>
              <w:rPr>
                <w:rFonts w:hint="eastAsia" w:ascii="宋体" w:hAnsi="宋体" w:cs="宋体"/>
                <w:color w:val="auto"/>
                <w:kern w:val="0"/>
              </w:rPr>
            </w:pPr>
          </w:p>
        </w:tc>
        <w:tc>
          <w:tcPr>
            <w:tcW w:w="3006" w:type="dxa"/>
            <w:tcBorders>
              <w:right w:val="single" w:color="auto" w:sz="4" w:space="0"/>
            </w:tcBorders>
            <w:vAlign w:val="center"/>
          </w:tcPr>
          <w:p w14:paraId="375A7C2D">
            <w:pPr>
              <w:snapToGrid w:val="0"/>
              <w:spacing w:line="400" w:lineRule="exact"/>
              <w:jc w:val="left"/>
              <w:rPr>
                <w:rFonts w:hint="eastAsia" w:ascii="宋体" w:hAnsi="宋体" w:cs="宋体"/>
                <w:color w:val="auto"/>
                <w:kern w:val="0"/>
              </w:rPr>
            </w:pPr>
            <w:r>
              <w:rPr>
                <w:rFonts w:hint="eastAsia" w:ascii="宋体" w:hAnsi="宋体" w:cs="宋体"/>
                <w:color w:val="auto"/>
                <w:kern w:val="0"/>
              </w:rPr>
              <w:t>工期</w:t>
            </w:r>
          </w:p>
        </w:tc>
        <w:tc>
          <w:tcPr>
            <w:tcW w:w="4879" w:type="dxa"/>
            <w:tcBorders>
              <w:left w:val="single" w:color="auto" w:sz="4" w:space="0"/>
            </w:tcBorders>
            <w:vAlign w:val="center"/>
          </w:tcPr>
          <w:p w14:paraId="255A9AF9">
            <w:pPr>
              <w:snapToGrid w:val="0"/>
              <w:spacing w:after="31" w:afterLines="10" w:line="400" w:lineRule="exact"/>
              <w:ind w:firstLine="420" w:firstLineChars="200"/>
              <w:rPr>
                <w:rFonts w:hint="eastAsia" w:ascii="宋体" w:hAnsi="宋体" w:cs="宋体"/>
                <w:color w:val="auto"/>
                <w:kern w:val="0"/>
              </w:rPr>
            </w:pPr>
            <w:r>
              <w:rPr>
                <w:rFonts w:hint="eastAsia" w:ascii="宋体" w:hAnsi="宋体" w:cs="宋体"/>
                <w:color w:val="auto"/>
                <w:kern w:val="0"/>
              </w:rPr>
              <w:t>符合第二章“投标人须知”第1.3.2项规定。</w:t>
            </w:r>
          </w:p>
        </w:tc>
      </w:tr>
      <w:tr w14:paraId="610BB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2" w:hRule="atLeast"/>
        </w:trPr>
        <w:tc>
          <w:tcPr>
            <w:tcW w:w="939" w:type="dxa"/>
            <w:vMerge w:val="continue"/>
            <w:tcBorders>
              <w:right w:val="single" w:color="auto" w:sz="4" w:space="0"/>
            </w:tcBorders>
            <w:vAlign w:val="center"/>
          </w:tcPr>
          <w:p w14:paraId="09320603">
            <w:pPr>
              <w:spacing w:line="400" w:lineRule="exact"/>
              <w:jc w:val="center"/>
              <w:rPr>
                <w:rFonts w:hint="eastAsia" w:ascii="宋体" w:hAnsi="宋体" w:cs="宋体"/>
                <w:color w:val="auto"/>
                <w:kern w:val="0"/>
              </w:rPr>
            </w:pPr>
          </w:p>
        </w:tc>
        <w:tc>
          <w:tcPr>
            <w:tcW w:w="1125" w:type="dxa"/>
            <w:vMerge w:val="continue"/>
            <w:tcBorders>
              <w:left w:val="single" w:color="auto" w:sz="4" w:space="0"/>
            </w:tcBorders>
            <w:vAlign w:val="center"/>
          </w:tcPr>
          <w:p w14:paraId="5F1D6799">
            <w:pPr>
              <w:spacing w:line="400" w:lineRule="exact"/>
              <w:jc w:val="center"/>
              <w:rPr>
                <w:rFonts w:hint="eastAsia" w:ascii="宋体" w:hAnsi="宋体" w:cs="宋体"/>
                <w:color w:val="auto"/>
                <w:kern w:val="0"/>
              </w:rPr>
            </w:pPr>
          </w:p>
        </w:tc>
        <w:tc>
          <w:tcPr>
            <w:tcW w:w="3006" w:type="dxa"/>
            <w:tcBorders>
              <w:right w:val="single" w:color="auto" w:sz="4" w:space="0"/>
            </w:tcBorders>
            <w:vAlign w:val="center"/>
          </w:tcPr>
          <w:p w14:paraId="061C2F81">
            <w:pPr>
              <w:snapToGrid w:val="0"/>
              <w:spacing w:line="400" w:lineRule="exact"/>
              <w:jc w:val="left"/>
              <w:rPr>
                <w:rFonts w:hint="eastAsia" w:ascii="宋体" w:hAnsi="宋体" w:cs="宋体"/>
                <w:color w:val="auto"/>
                <w:kern w:val="0"/>
              </w:rPr>
            </w:pPr>
            <w:r>
              <w:rPr>
                <w:rFonts w:hint="eastAsia" w:ascii="宋体" w:hAnsi="宋体" w:cs="宋体"/>
                <w:color w:val="auto"/>
                <w:kern w:val="0"/>
              </w:rPr>
              <w:t>工程质量</w:t>
            </w:r>
          </w:p>
        </w:tc>
        <w:tc>
          <w:tcPr>
            <w:tcW w:w="4879" w:type="dxa"/>
            <w:tcBorders>
              <w:left w:val="single" w:color="auto" w:sz="4" w:space="0"/>
            </w:tcBorders>
            <w:vAlign w:val="center"/>
          </w:tcPr>
          <w:p w14:paraId="02570FF4">
            <w:pPr>
              <w:snapToGrid w:val="0"/>
              <w:spacing w:after="31" w:afterLines="10" w:line="400" w:lineRule="exact"/>
              <w:ind w:firstLine="420" w:firstLineChars="200"/>
              <w:rPr>
                <w:rFonts w:hint="eastAsia" w:ascii="宋体" w:hAnsi="宋体" w:cs="宋体"/>
                <w:color w:val="auto"/>
                <w:kern w:val="0"/>
              </w:rPr>
            </w:pPr>
            <w:r>
              <w:rPr>
                <w:rFonts w:hint="eastAsia" w:ascii="宋体" w:hAnsi="宋体" w:cs="宋体"/>
                <w:color w:val="auto"/>
                <w:kern w:val="0"/>
              </w:rPr>
              <w:t>符合第二章“投标人须知”第1.3.4项规定</w:t>
            </w:r>
          </w:p>
        </w:tc>
      </w:tr>
      <w:tr w14:paraId="14F07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9" w:type="dxa"/>
            <w:vMerge w:val="continue"/>
            <w:tcBorders>
              <w:right w:val="single" w:color="auto" w:sz="4" w:space="0"/>
            </w:tcBorders>
            <w:vAlign w:val="center"/>
          </w:tcPr>
          <w:p w14:paraId="1A825FCE">
            <w:pPr>
              <w:spacing w:line="400" w:lineRule="exact"/>
              <w:jc w:val="center"/>
              <w:rPr>
                <w:rFonts w:hint="eastAsia" w:ascii="宋体" w:hAnsi="宋体" w:cs="宋体"/>
                <w:color w:val="auto"/>
                <w:kern w:val="0"/>
              </w:rPr>
            </w:pPr>
          </w:p>
        </w:tc>
        <w:tc>
          <w:tcPr>
            <w:tcW w:w="1125" w:type="dxa"/>
            <w:vMerge w:val="continue"/>
            <w:tcBorders>
              <w:left w:val="single" w:color="auto" w:sz="4" w:space="0"/>
            </w:tcBorders>
            <w:vAlign w:val="center"/>
          </w:tcPr>
          <w:p w14:paraId="16A2347C">
            <w:pPr>
              <w:spacing w:line="400" w:lineRule="exact"/>
              <w:jc w:val="center"/>
              <w:rPr>
                <w:rFonts w:hint="eastAsia" w:ascii="宋体" w:hAnsi="宋体" w:cs="宋体"/>
                <w:color w:val="auto"/>
                <w:kern w:val="0"/>
              </w:rPr>
            </w:pPr>
          </w:p>
        </w:tc>
        <w:tc>
          <w:tcPr>
            <w:tcW w:w="3006" w:type="dxa"/>
            <w:tcBorders>
              <w:right w:val="single" w:color="auto" w:sz="4" w:space="0"/>
            </w:tcBorders>
            <w:vAlign w:val="center"/>
          </w:tcPr>
          <w:p w14:paraId="67C439EF">
            <w:pPr>
              <w:snapToGrid w:val="0"/>
              <w:spacing w:line="400" w:lineRule="exact"/>
              <w:jc w:val="left"/>
              <w:rPr>
                <w:rFonts w:hint="eastAsia" w:ascii="宋体" w:hAnsi="宋体" w:cs="宋体"/>
                <w:color w:val="auto"/>
                <w:kern w:val="0"/>
              </w:rPr>
            </w:pPr>
            <w:r>
              <w:rPr>
                <w:rFonts w:hint="eastAsia" w:ascii="宋体" w:hAnsi="宋体" w:cs="宋体"/>
                <w:color w:val="auto"/>
                <w:kern w:val="0"/>
              </w:rPr>
              <w:t>投标有效期</w:t>
            </w:r>
          </w:p>
        </w:tc>
        <w:tc>
          <w:tcPr>
            <w:tcW w:w="4879" w:type="dxa"/>
            <w:tcBorders>
              <w:left w:val="single" w:color="auto" w:sz="4" w:space="0"/>
            </w:tcBorders>
            <w:vAlign w:val="center"/>
          </w:tcPr>
          <w:p w14:paraId="6DEF6B33">
            <w:pPr>
              <w:snapToGrid w:val="0"/>
              <w:spacing w:after="31" w:afterLines="10" w:line="400" w:lineRule="exact"/>
              <w:ind w:firstLine="420" w:firstLineChars="200"/>
              <w:rPr>
                <w:rFonts w:hint="eastAsia" w:ascii="宋体" w:hAnsi="宋体" w:cs="宋体"/>
                <w:color w:val="auto"/>
                <w:kern w:val="0"/>
              </w:rPr>
            </w:pPr>
            <w:r>
              <w:rPr>
                <w:rFonts w:hint="eastAsia" w:ascii="宋体" w:hAnsi="宋体" w:cs="宋体"/>
                <w:color w:val="auto"/>
                <w:kern w:val="0"/>
              </w:rPr>
              <w:t>符合第二章“投标人须知”第3.3.1项规定。</w:t>
            </w:r>
          </w:p>
        </w:tc>
      </w:tr>
      <w:tr w14:paraId="44D3F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939" w:type="dxa"/>
            <w:tcBorders>
              <w:right w:val="single" w:color="auto" w:sz="4" w:space="0"/>
            </w:tcBorders>
            <w:vAlign w:val="center"/>
          </w:tcPr>
          <w:p w14:paraId="6898DE83">
            <w:pPr>
              <w:spacing w:line="400" w:lineRule="exact"/>
              <w:jc w:val="center"/>
              <w:rPr>
                <w:rFonts w:hint="eastAsia" w:ascii="宋体" w:hAnsi="宋体" w:cs="宋体"/>
                <w:color w:val="auto"/>
              </w:rPr>
            </w:pPr>
            <w:r>
              <w:rPr>
                <w:rFonts w:hint="eastAsia" w:ascii="宋体" w:hAnsi="宋体" w:cs="宋体"/>
                <w:color w:val="auto"/>
              </w:rPr>
              <w:t>3</w:t>
            </w:r>
          </w:p>
        </w:tc>
        <w:tc>
          <w:tcPr>
            <w:tcW w:w="1125" w:type="dxa"/>
            <w:tcBorders>
              <w:left w:val="single" w:color="auto" w:sz="4" w:space="0"/>
              <w:right w:val="single" w:color="auto" w:sz="4" w:space="0"/>
            </w:tcBorders>
            <w:vAlign w:val="center"/>
          </w:tcPr>
          <w:p w14:paraId="4B9D2925">
            <w:pPr>
              <w:spacing w:line="400" w:lineRule="exact"/>
              <w:jc w:val="center"/>
              <w:rPr>
                <w:rFonts w:hint="eastAsia" w:ascii="宋体" w:hAnsi="宋体" w:cs="宋体"/>
                <w:color w:val="auto"/>
              </w:rPr>
            </w:pPr>
            <w:r>
              <w:rPr>
                <w:rFonts w:hint="eastAsia" w:ascii="宋体" w:hAnsi="宋体" w:cs="宋体"/>
                <w:color w:val="auto"/>
              </w:rPr>
              <w:t>评标程序</w:t>
            </w:r>
          </w:p>
        </w:tc>
        <w:tc>
          <w:tcPr>
            <w:tcW w:w="7885" w:type="dxa"/>
            <w:gridSpan w:val="2"/>
            <w:tcBorders>
              <w:left w:val="single" w:color="auto" w:sz="4" w:space="0"/>
            </w:tcBorders>
            <w:vAlign w:val="center"/>
          </w:tcPr>
          <w:p w14:paraId="67405D4F">
            <w:pPr>
              <w:spacing w:after="31" w:afterLines="10" w:line="40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1.对投标总报价不高于最高限价的所有投标人的投标文件，按照投标总报价由低到高的顺序排序。在投标函部分评审前，推送给评标委员会的投标文件不得显示排序。</w:t>
            </w:r>
          </w:p>
          <w:p w14:paraId="2B489CFB">
            <w:pPr>
              <w:spacing w:after="31" w:afterLines="10" w:line="40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2.根据本章第2.2款约定进行符合性审查</w:t>
            </w:r>
            <w:r>
              <w:rPr>
                <w:rFonts w:hint="eastAsia" w:ascii="宋体" w:hAnsi="宋体" w:cs="宋体"/>
                <w:color w:val="auto"/>
                <w:spacing w:val="4"/>
                <w:kern w:val="0"/>
                <w:szCs w:val="21"/>
              </w:rPr>
              <w:t>。符合性审查</w:t>
            </w:r>
            <w:r>
              <w:rPr>
                <w:rFonts w:hint="eastAsia" w:ascii="宋体" w:hAnsi="宋体" w:cs="宋体"/>
                <w:color w:val="auto"/>
                <w:kern w:val="0"/>
                <w:szCs w:val="21"/>
              </w:rPr>
              <w:t>合格的投标人中，投标总报价最低的成为第一中标候选人，投标总报价次低的成为第二中标候选人，依次类推。</w:t>
            </w:r>
          </w:p>
          <w:p w14:paraId="1BBB17A3">
            <w:pPr>
              <w:spacing w:after="31" w:afterLines="10" w:line="40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w:t>
            </w:r>
            <w:r>
              <w:rPr>
                <w:rFonts w:hint="eastAsia" w:ascii="宋体" w:hAnsi="宋体" w:cs="宋体"/>
                <w:color w:val="auto"/>
                <w:spacing w:val="4"/>
                <w:kern w:val="0"/>
                <w:szCs w:val="21"/>
              </w:rPr>
              <w:t>若上述程序未能评出三名中标候选人</w:t>
            </w:r>
            <w:r>
              <w:rPr>
                <w:rFonts w:hint="eastAsia" w:ascii="宋体" w:hAnsi="宋体" w:cs="宋体"/>
                <w:color w:val="auto"/>
                <w:kern w:val="0"/>
                <w:szCs w:val="21"/>
              </w:rPr>
              <w:t>，则评标委员会对剩余投标文件继续按上述第2条进行评审，直至评出三名中标候选人，或者评审完所有投标文件。</w:t>
            </w:r>
          </w:p>
          <w:p w14:paraId="73868282">
            <w:pPr>
              <w:spacing w:after="31" w:afterLines="10" w:line="40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4.</w:t>
            </w:r>
            <w:r>
              <w:rPr>
                <w:rFonts w:hint="eastAsia" w:ascii="宋体" w:hAnsi="宋体" w:cs="宋体"/>
                <w:color w:val="auto"/>
              </w:rPr>
              <w:t xml:space="preserve"> </w:t>
            </w:r>
            <w:r>
              <w:rPr>
                <w:rFonts w:hint="eastAsia" w:ascii="宋体" w:hAnsi="宋体" w:cs="宋体"/>
                <w:color w:val="auto"/>
                <w:kern w:val="0"/>
                <w:szCs w:val="21"/>
              </w:rPr>
              <w:t>因评标委员会作否决投标处理，导致有效投标人不足三个的，评标委员会应当否决所有投标。但是有效投标人的经济、技术等指标仍然具有市场竞争力，并满足竞争性比选文件要求的，评标委员会可以继续评标并确定中标候选人。</w:t>
            </w:r>
          </w:p>
          <w:p w14:paraId="0A499B35">
            <w:pPr>
              <w:spacing w:after="31" w:afterLines="10" w:line="40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注：若出现投标人投标总报价相同的，</w:t>
            </w:r>
            <w:r>
              <w:rPr>
                <w:rFonts w:hint="eastAsia" w:ascii="宋体" w:hAnsi="宋体" w:cs="宋体"/>
                <w:color w:val="auto"/>
                <w:spacing w:val="4"/>
                <w:kern w:val="0"/>
                <w:szCs w:val="21"/>
              </w:rPr>
              <w:t>由评标委员会按照</w:t>
            </w:r>
            <w:r>
              <w:rPr>
                <w:rFonts w:hint="eastAsia" w:ascii="宋体" w:hAnsi="宋体" w:cs="宋体"/>
                <w:color w:val="auto"/>
                <w:spacing w:val="4"/>
                <w:kern w:val="0"/>
                <w:szCs w:val="21"/>
                <w:u w:val="single"/>
              </w:rPr>
              <w:t>“举手表决，少数服从多数”</w:t>
            </w:r>
            <w:r>
              <w:rPr>
                <w:rFonts w:hint="eastAsia" w:ascii="宋体" w:hAnsi="宋体" w:cs="宋体"/>
                <w:color w:val="auto"/>
                <w:spacing w:val="4"/>
                <w:kern w:val="0"/>
                <w:szCs w:val="21"/>
              </w:rPr>
              <w:t>原则排序。</w:t>
            </w:r>
          </w:p>
        </w:tc>
      </w:tr>
      <w:tr w14:paraId="7C9CA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 w:hRule="atLeast"/>
        </w:trPr>
        <w:tc>
          <w:tcPr>
            <w:tcW w:w="939" w:type="dxa"/>
            <w:tcBorders>
              <w:right w:val="single" w:color="auto" w:sz="4" w:space="0"/>
            </w:tcBorders>
            <w:vAlign w:val="center"/>
          </w:tcPr>
          <w:p w14:paraId="13765062">
            <w:pPr>
              <w:spacing w:line="400" w:lineRule="exact"/>
              <w:jc w:val="center"/>
              <w:rPr>
                <w:rFonts w:hint="eastAsia" w:ascii="宋体" w:hAnsi="宋体" w:cs="宋体"/>
                <w:color w:val="auto"/>
              </w:rPr>
            </w:pPr>
            <w:r>
              <w:rPr>
                <w:rFonts w:hint="eastAsia" w:ascii="宋体" w:hAnsi="宋体" w:cs="宋体"/>
                <w:color w:val="auto"/>
              </w:rPr>
              <w:t>3.4</w:t>
            </w:r>
          </w:p>
        </w:tc>
        <w:tc>
          <w:tcPr>
            <w:tcW w:w="1125" w:type="dxa"/>
            <w:tcBorders>
              <w:left w:val="single" w:color="auto" w:sz="4" w:space="0"/>
              <w:right w:val="single" w:color="auto" w:sz="4" w:space="0"/>
            </w:tcBorders>
            <w:vAlign w:val="center"/>
          </w:tcPr>
          <w:p w14:paraId="3CF679AC">
            <w:pPr>
              <w:spacing w:line="400" w:lineRule="exact"/>
              <w:jc w:val="center"/>
              <w:rPr>
                <w:rFonts w:hint="eastAsia" w:ascii="宋体" w:hAnsi="宋体" w:cs="宋体"/>
                <w:color w:val="auto"/>
              </w:rPr>
            </w:pPr>
            <w:r>
              <w:rPr>
                <w:rFonts w:hint="eastAsia" w:ascii="宋体" w:hAnsi="宋体" w:cs="宋体"/>
                <w:color w:val="auto"/>
              </w:rPr>
              <w:t>评标结果</w:t>
            </w:r>
          </w:p>
        </w:tc>
        <w:tc>
          <w:tcPr>
            <w:tcW w:w="7885" w:type="dxa"/>
            <w:gridSpan w:val="2"/>
            <w:tcBorders>
              <w:left w:val="single" w:color="auto" w:sz="4" w:space="0"/>
            </w:tcBorders>
            <w:vAlign w:val="center"/>
          </w:tcPr>
          <w:p w14:paraId="56A68C8E">
            <w:pPr>
              <w:autoSpaceDE w:val="0"/>
              <w:autoSpaceDN w:val="0"/>
              <w:adjustRightInd w:val="0"/>
              <w:snapToGrid w:val="0"/>
              <w:spacing w:line="400" w:lineRule="exact"/>
              <w:ind w:firstLine="420"/>
              <w:jc w:val="left"/>
              <w:rPr>
                <w:rFonts w:hint="eastAsia" w:ascii="宋体" w:hAnsi="宋体" w:cs="宋体"/>
                <w:color w:val="auto"/>
                <w:kern w:val="0"/>
                <w:szCs w:val="21"/>
              </w:rPr>
            </w:pPr>
            <w:r>
              <w:rPr>
                <w:rFonts w:hint="eastAsia" w:ascii="宋体" w:hAnsi="宋体" w:cs="宋体"/>
                <w:color w:val="auto"/>
                <w:kern w:val="0"/>
                <w:szCs w:val="21"/>
              </w:rPr>
              <w:t>3.</w:t>
            </w:r>
            <w:r>
              <w:rPr>
                <w:rFonts w:hint="eastAsia" w:ascii="宋体" w:hAnsi="宋体" w:cs="宋体"/>
                <w:color w:val="auto"/>
                <w:spacing w:val="-1"/>
                <w:kern w:val="0"/>
                <w:szCs w:val="21"/>
              </w:rPr>
              <w:t>4</w:t>
            </w:r>
            <w:r>
              <w:rPr>
                <w:rFonts w:hint="eastAsia" w:ascii="宋体" w:hAnsi="宋体" w:cs="宋体"/>
                <w:color w:val="auto"/>
                <w:kern w:val="0"/>
                <w:szCs w:val="21"/>
              </w:rPr>
              <w:t>.1 评标</w:t>
            </w:r>
            <w:r>
              <w:rPr>
                <w:rFonts w:hint="eastAsia" w:ascii="宋体" w:hAnsi="宋体" w:cs="宋体"/>
                <w:color w:val="auto"/>
                <w:spacing w:val="1"/>
                <w:kern w:val="0"/>
                <w:szCs w:val="21"/>
              </w:rPr>
              <w:t>委</w:t>
            </w:r>
            <w:r>
              <w:rPr>
                <w:rFonts w:hint="eastAsia" w:ascii="宋体" w:hAnsi="宋体" w:cs="宋体"/>
                <w:color w:val="auto"/>
                <w:kern w:val="0"/>
                <w:szCs w:val="21"/>
              </w:rPr>
              <w:t>员会按经评审的最低投标价法推荐中标候选人。</w:t>
            </w:r>
          </w:p>
          <w:p w14:paraId="4E6B11F4">
            <w:pPr>
              <w:spacing w:line="400" w:lineRule="exact"/>
              <w:ind w:firstLine="424" w:firstLineChars="200"/>
              <w:rPr>
                <w:rFonts w:hint="eastAsia" w:ascii="宋体" w:hAnsi="宋体" w:cs="宋体"/>
                <w:color w:val="auto"/>
              </w:rPr>
            </w:pPr>
            <w:r>
              <w:rPr>
                <w:rFonts w:hint="eastAsia" w:ascii="宋体" w:hAnsi="宋体" w:cs="宋体"/>
                <w:color w:val="auto"/>
                <w:spacing w:val="1"/>
                <w:kern w:val="0"/>
                <w:szCs w:val="21"/>
              </w:rPr>
              <w:t>3</w:t>
            </w:r>
            <w:r>
              <w:rPr>
                <w:rFonts w:hint="eastAsia" w:ascii="宋体" w:hAnsi="宋体" w:cs="宋体"/>
                <w:color w:val="auto"/>
                <w:kern w:val="0"/>
                <w:szCs w:val="21"/>
              </w:rPr>
              <w:t>.4.2 评标</w:t>
            </w:r>
            <w:r>
              <w:rPr>
                <w:rFonts w:hint="eastAsia" w:ascii="宋体" w:hAnsi="宋体" w:cs="宋体"/>
                <w:color w:val="auto"/>
                <w:spacing w:val="-1"/>
                <w:kern w:val="0"/>
                <w:szCs w:val="21"/>
              </w:rPr>
              <w:t>委</w:t>
            </w:r>
            <w:r>
              <w:rPr>
                <w:rFonts w:hint="eastAsia" w:ascii="宋体" w:hAnsi="宋体" w:cs="宋体"/>
                <w:color w:val="auto"/>
                <w:kern w:val="0"/>
                <w:szCs w:val="21"/>
              </w:rPr>
              <w:t>员会完成评标后，应当向招标人提交书面评标报告</w:t>
            </w:r>
            <w:r>
              <w:rPr>
                <w:rFonts w:hint="eastAsia" w:ascii="宋体" w:hAnsi="宋体" w:cs="宋体"/>
                <w:color w:val="auto"/>
                <w:szCs w:val="21"/>
              </w:rPr>
              <w:t>和中标候选人名单</w:t>
            </w:r>
            <w:r>
              <w:rPr>
                <w:rFonts w:hint="eastAsia" w:ascii="宋体" w:hAnsi="宋体" w:cs="宋体"/>
                <w:color w:val="auto"/>
                <w:kern w:val="0"/>
                <w:szCs w:val="21"/>
              </w:rPr>
              <w:t>。</w:t>
            </w:r>
          </w:p>
        </w:tc>
      </w:tr>
    </w:tbl>
    <w:p w14:paraId="219F5680">
      <w:pPr>
        <w:pStyle w:val="5"/>
        <w:spacing w:before="0" w:after="0" w:line="360" w:lineRule="auto"/>
        <w:rPr>
          <w:rFonts w:hint="eastAsia" w:ascii="宋体" w:hAnsi="宋体" w:cs="宋体"/>
          <w:bCs w:val="0"/>
          <w:snapToGrid w:val="0"/>
          <w:color w:val="auto"/>
        </w:rPr>
      </w:pPr>
      <w:r>
        <w:rPr>
          <w:rFonts w:hint="eastAsia" w:ascii="宋体" w:hAnsi="宋体" w:cs="宋体"/>
          <w:bCs w:val="0"/>
          <w:snapToGrid w:val="0"/>
          <w:color w:val="auto"/>
        </w:rPr>
        <w:br w:type="page"/>
      </w:r>
      <w:bookmarkStart w:id="104" w:name="_Toc2141"/>
      <w:bookmarkStart w:id="105" w:name="_Toc58860123"/>
      <w:r>
        <w:rPr>
          <w:rFonts w:hint="eastAsia" w:ascii="宋体" w:hAnsi="宋体" w:cs="宋体"/>
          <w:b w:val="0"/>
          <w:snapToGrid w:val="0"/>
          <w:color w:val="auto"/>
        </w:rPr>
        <w:t>1.  评标方法</w:t>
      </w:r>
      <w:bookmarkEnd w:id="104"/>
      <w:bookmarkEnd w:id="105"/>
    </w:p>
    <w:p w14:paraId="78C62E5C">
      <w:pPr>
        <w:spacing w:line="360" w:lineRule="auto"/>
        <w:ind w:firstLine="420" w:firstLineChars="200"/>
        <w:rPr>
          <w:rFonts w:hint="eastAsia" w:ascii="宋体" w:hAnsi="宋体" w:cs="宋体"/>
          <w:color w:val="auto"/>
        </w:rPr>
      </w:pPr>
      <w:r>
        <w:rPr>
          <w:rFonts w:hint="eastAsia" w:ascii="宋体" w:hAnsi="宋体" w:cs="宋体"/>
          <w:color w:val="auto"/>
        </w:rPr>
        <w:t>本次评标采用经评审的最低投标价法，评标委员会按照本章第2.1款进行投标总报价排序，按照本章第2.2款进行符合性审查，符合性审查合格的投标人中按投标总报价由低到高推荐中标候选人。若出现投标人投标总报价相同的，以评标办法前附表约定的原则确定排序。</w:t>
      </w:r>
    </w:p>
    <w:p w14:paraId="65ED72A9">
      <w:pPr>
        <w:pStyle w:val="5"/>
        <w:spacing w:before="0" w:after="0" w:line="360" w:lineRule="auto"/>
        <w:rPr>
          <w:rFonts w:hint="eastAsia" w:ascii="宋体" w:hAnsi="宋体" w:cs="宋体"/>
          <w:b w:val="0"/>
          <w:snapToGrid w:val="0"/>
          <w:color w:val="auto"/>
        </w:rPr>
      </w:pPr>
      <w:bookmarkStart w:id="106" w:name="_Toc6804"/>
      <w:bookmarkStart w:id="107" w:name="_Toc58860124"/>
      <w:r>
        <w:rPr>
          <w:rFonts w:hint="eastAsia" w:ascii="宋体" w:hAnsi="宋体" w:cs="宋体"/>
          <w:b w:val="0"/>
          <w:snapToGrid w:val="0"/>
          <w:color w:val="auto"/>
        </w:rPr>
        <w:t>2.  评审标准</w:t>
      </w:r>
      <w:bookmarkEnd w:id="106"/>
      <w:bookmarkEnd w:id="107"/>
    </w:p>
    <w:p w14:paraId="6154A552">
      <w:pPr>
        <w:pStyle w:val="6"/>
        <w:spacing w:before="0" w:after="0" w:line="360" w:lineRule="auto"/>
        <w:rPr>
          <w:rFonts w:hint="eastAsia" w:ascii="宋体" w:hAnsi="宋体" w:cs="宋体"/>
          <w:color w:val="auto"/>
          <w:sz w:val="21"/>
          <w:szCs w:val="21"/>
        </w:rPr>
      </w:pPr>
      <w:bookmarkStart w:id="108" w:name="_Toc58860125"/>
      <w:bookmarkStart w:id="109" w:name="_Toc28220"/>
      <w:r>
        <w:rPr>
          <w:rFonts w:hint="eastAsia" w:ascii="宋体" w:hAnsi="宋体" w:cs="宋体"/>
          <w:color w:val="auto"/>
          <w:sz w:val="21"/>
          <w:szCs w:val="21"/>
        </w:rPr>
        <w:t>2.1报价排序标准</w:t>
      </w:r>
      <w:bookmarkEnd w:id="108"/>
      <w:bookmarkEnd w:id="109"/>
    </w:p>
    <w:p w14:paraId="07571229">
      <w:pPr>
        <w:autoSpaceDE w:val="0"/>
        <w:autoSpaceDN w:val="0"/>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见评标办法前附表。</w:t>
      </w:r>
    </w:p>
    <w:p w14:paraId="32605A6E">
      <w:pPr>
        <w:pStyle w:val="6"/>
        <w:spacing w:before="0" w:after="0" w:line="360" w:lineRule="auto"/>
        <w:rPr>
          <w:rFonts w:hint="eastAsia" w:ascii="宋体" w:hAnsi="宋体" w:cs="宋体"/>
          <w:color w:val="auto"/>
          <w:sz w:val="21"/>
          <w:szCs w:val="21"/>
        </w:rPr>
      </w:pPr>
      <w:bookmarkStart w:id="110" w:name="_Toc5833"/>
      <w:bookmarkStart w:id="111" w:name="_Toc58860126"/>
      <w:r>
        <w:rPr>
          <w:rFonts w:hint="eastAsia" w:ascii="宋体" w:hAnsi="宋体" w:cs="宋体"/>
          <w:color w:val="auto"/>
          <w:sz w:val="21"/>
          <w:szCs w:val="21"/>
        </w:rPr>
        <w:t>2.2符合性审查标准</w:t>
      </w:r>
      <w:bookmarkEnd w:id="110"/>
      <w:bookmarkEnd w:id="111"/>
    </w:p>
    <w:p w14:paraId="3579F5E5">
      <w:pPr>
        <w:autoSpaceDE w:val="0"/>
        <w:autoSpaceDN w:val="0"/>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评标委员会按评标办法前附表约定的投标单位报价排序数量进行符合性审查</w:t>
      </w:r>
      <w:r>
        <w:rPr>
          <w:rFonts w:hint="eastAsia" w:ascii="宋体" w:hAnsi="宋体" w:cs="宋体"/>
          <w:color w:val="auto"/>
          <w:spacing w:val="4"/>
          <w:kern w:val="0"/>
          <w:szCs w:val="21"/>
        </w:rPr>
        <w:t>。符合性审查内容：技术部分评审（如有）、资格评审、形式评审、响应性、投标函部分评审</w:t>
      </w:r>
      <w:r>
        <w:rPr>
          <w:rFonts w:hint="eastAsia" w:ascii="宋体" w:hAnsi="宋体" w:cs="宋体"/>
          <w:color w:val="auto"/>
          <w:szCs w:val="21"/>
        </w:rPr>
        <w:t>。</w:t>
      </w:r>
    </w:p>
    <w:p w14:paraId="22DB140E">
      <w:pPr>
        <w:autoSpaceDE w:val="0"/>
        <w:autoSpaceDN w:val="0"/>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2.2.1  技术部分评审标准：见评标办法前附表。</w:t>
      </w:r>
    </w:p>
    <w:p w14:paraId="499D29F6">
      <w:pPr>
        <w:autoSpaceDE w:val="0"/>
        <w:autoSpaceDN w:val="0"/>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2.2.2  资格评审标准：见评标办法前附表。</w:t>
      </w:r>
    </w:p>
    <w:p w14:paraId="2D5FAA25">
      <w:pPr>
        <w:autoSpaceDE w:val="0"/>
        <w:autoSpaceDN w:val="0"/>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2.2.3  形式评审标准：见评标办法前附表。</w:t>
      </w:r>
    </w:p>
    <w:p w14:paraId="4A0F16DF">
      <w:pPr>
        <w:autoSpaceDE w:val="0"/>
        <w:autoSpaceDN w:val="0"/>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2.2.4  响应性评审标准：见评标办法前附表。</w:t>
      </w:r>
    </w:p>
    <w:p w14:paraId="3FED4327">
      <w:pPr>
        <w:autoSpaceDE w:val="0"/>
        <w:autoSpaceDN w:val="0"/>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2.2.5  投标函部分评审标准：见评标办法前附表。</w:t>
      </w:r>
    </w:p>
    <w:p w14:paraId="0C35F65A">
      <w:pPr>
        <w:pStyle w:val="5"/>
        <w:spacing w:before="0" w:after="0" w:line="360" w:lineRule="auto"/>
        <w:rPr>
          <w:rFonts w:hint="eastAsia" w:ascii="宋体" w:hAnsi="宋体" w:cs="宋体"/>
          <w:b w:val="0"/>
          <w:snapToGrid w:val="0"/>
          <w:color w:val="auto"/>
        </w:rPr>
      </w:pPr>
      <w:bookmarkStart w:id="112" w:name="_Toc11071"/>
      <w:bookmarkStart w:id="113" w:name="_Toc58860127"/>
      <w:r>
        <w:rPr>
          <w:rFonts w:hint="eastAsia" w:ascii="宋体" w:hAnsi="宋体" w:cs="宋体"/>
          <w:b w:val="0"/>
          <w:snapToGrid w:val="0"/>
          <w:color w:val="auto"/>
        </w:rPr>
        <w:t>3.  评标程序</w:t>
      </w:r>
      <w:bookmarkEnd w:id="112"/>
      <w:bookmarkEnd w:id="113"/>
    </w:p>
    <w:p w14:paraId="0D38A39B">
      <w:pPr>
        <w:pStyle w:val="6"/>
        <w:spacing w:before="0" w:after="0" w:line="360" w:lineRule="auto"/>
        <w:rPr>
          <w:rFonts w:hint="eastAsia" w:ascii="宋体" w:hAnsi="宋体" w:cs="宋体"/>
          <w:color w:val="auto"/>
          <w:sz w:val="21"/>
          <w:szCs w:val="21"/>
        </w:rPr>
      </w:pPr>
      <w:bookmarkStart w:id="114" w:name="_Toc6520"/>
      <w:bookmarkStart w:id="115" w:name="_Toc58860128"/>
      <w:r>
        <w:rPr>
          <w:rFonts w:hint="eastAsia" w:ascii="宋体" w:hAnsi="宋体" w:cs="宋体"/>
          <w:color w:val="auto"/>
          <w:sz w:val="21"/>
          <w:szCs w:val="21"/>
        </w:rPr>
        <w:t>3.1报价排序</w:t>
      </w:r>
      <w:bookmarkEnd w:id="114"/>
      <w:bookmarkEnd w:id="115"/>
    </w:p>
    <w:p w14:paraId="50E91AAB">
      <w:pPr>
        <w:spacing w:line="360" w:lineRule="auto"/>
        <w:ind w:firstLine="413" w:firstLineChars="197"/>
        <w:rPr>
          <w:rFonts w:hint="eastAsia" w:ascii="宋体" w:hAnsi="宋体" w:cs="宋体"/>
          <w:color w:val="auto"/>
          <w:szCs w:val="21"/>
        </w:rPr>
      </w:pPr>
      <w:r>
        <w:rPr>
          <w:rFonts w:hint="eastAsia" w:ascii="宋体" w:hAnsi="宋体" w:cs="宋体"/>
          <w:color w:val="auto"/>
          <w:szCs w:val="21"/>
        </w:rPr>
        <w:t>对投标总报价不高于最高限价的所有投标人的投标文件，按照投标总报价由低到高的顺序排序。</w:t>
      </w:r>
    </w:p>
    <w:p w14:paraId="19B0F627">
      <w:pPr>
        <w:pStyle w:val="6"/>
        <w:spacing w:before="0" w:after="0" w:line="360" w:lineRule="auto"/>
        <w:rPr>
          <w:rFonts w:hint="eastAsia" w:ascii="宋体" w:hAnsi="宋体" w:cs="宋体"/>
          <w:color w:val="auto"/>
          <w:sz w:val="21"/>
          <w:szCs w:val="21"/>
        </w:rPr>
      </w:pPr>
      <w:bookmarkStart w:id="116" w:name="_Toc58860129"/>
      <w:bookmarkStart w:id="117" w:name="_Toc2608"/>
      <w:r>
        <w:rPr>
          <w:rFonts w:hint="eastAsia" w:ascii="宋体" w:hAnsi="宋体" w:cs="宋体"/>
          <w:color w:val="auto"/>
          <w:sz w:val="21"/>
          <w:szCs w:val="21"/>
        </w:rPr>
        <w:t>3.2符合性审查</w:t>
      </w:r>
      <w:bookmarkEnd w:id="116"/>
      <w:bookmarkEnd w:id="117"/>
    </w:p>
    <w:p w14:paraId="34DFFC74">
      <w:pPr>
        <w:spacing w:line="360" w:lineRule="auto"/>
        <w:ind w:firstLine="413" w:firstLineChars="197"/>
        <w:rPr>
          <w:rFonts w:hint="eastAsia" w:ascii="宋体" w:hAnsi="宋体" w:cs="宋体"/>
          <w:color w:val="auto"/>
          <w:szCs w:val="21"/>
        </w:rPr>
      </w:pPr>
      <w:r>
        <w:rPr>
          <w:rFonts w:hint="eastAsia" w:ascii="宋体" w:hAnsi="宋体" w:cs="宋体"/>
          <w:color w:val="auto"/>
          <w:szCs w:val="21"/>
        </w:rPr>
        <w:t>3.2.1评标委员会依据本章第2.2 款规定的标准对投标文件进行符合性审查。符合性审查顺序：资格评审、形式评审、响应性、投标函部分评审。</w:t>
      </w:r>
    </w:p>
    <w:p w14:paraId="0FE4B028">
      <w:pPr>
        <w:spacing w:line="360" w:lineRule="auto"/>
        <w:ind w:firstLine="413" w:firstLineChars="197"/>
        <w:rPr>
          <w:rFonts w:hint="eastAsia" w:ascii="宋体" w:hAnsi="宋体" w:cs="宋体"/>
          <w:color w:val="auto"/>
          <w:szCs w:val="21"/>
        </w:rPr>
      </w:pPr>
      <w:r>
        <w:rPr>
          <w:rFonts w:hint="eastAsia" w:ascii="宋体" w:hAnsi="宋体" w:cs="宋体"/>
          <w:color w:val="auto"/>
          <w:szCs w:val="21"/>
        </w:rPr>
        <w:t>按照资格、形式、响应性、投标函部分的顺序进行评审。有一项不符合评审标准的，作否决投标处理。</w:t>
      </w:r>
    </w:p>
    <w:p w14:paraId="5346A2F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3.2.2 投标人有以下情形之一的，其投标文件将被否决：</w:t>
      </w:r>
    </w:p>
    <w:p w14:paraId="57E756B7">
      <w:pPr>
        <w:autoSpaceDE w:val="0"/>
        <w:autoSpaceDN w:val="0"/>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（1</w:t>
      </w:r>
      <w:r>
        <w:rPr>
          <w:rFonts w:hint="eastAsia" w:ascii="宋体" w:hAnsi="宋体" w:cs="宋体"/>
          <w:color w:val="auto"/>
        </w:rPr>
        <w:t>）投标文件没有对竞争性比选文件的实质性要求和条件作出响应，或者对竞争性比选文件的偏差超出竞争性比选文件规定的偏差范围或最高项数；</w:t>
      </w:r>
    </w:p>
    <w:p w14:paraId="60F69B05">
      <w:pPr>
        <w:autoSpaceDE w:val="0"/>
        <w:autoSpaceDN w:val="0"/>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w:t>
      </w:r>
      <w:r>
        <w:rPr>
          <w:rFonts w:hint="eastAsia" w:ascii="宋体" w:hAnsi="宋体" w:cs="宋体"/>
          <w:color w:val="auto"/>
          <w:spacing w:val="1"/>
          <w:kern w:val="0"/>
          <w:szCs w:val="21"/>
        </w:rPr>
        <w:t>2</w:t>
      </w:r>
      <w:r>
        <w:rPr>
          <w:rFonts w:hint="eastAsia" w:ascii="宋体" w:hAnsi="宋体" w:cs="宋体"/>
          <w:color w:val="auto"/>
          <w:kern w:val="0"/>
          <w:szCs w:val="21"/>
        </w:rPr>
        <w:t>）</w:t>
      </w:r>
      <w:r>
        <w:rPr>
          <w:rFonts w:hint="eastAsia" w:ascii="宋体" w:hAnsi="宋体" w:cs="宋体"/>
          <w:color w:val="auto"/>
        </w:rPr>
        <w:t>有串通投标、弄虚作假、行贿等违法行为</w:t>
      </w:r>
      <w:r>
        <w:rPr>
          <w:rFonts w:hint="eastAsia" w:ascii="宋体" w:hAnsi="宋体" w:cs="宋体"/>
          <w:color w:val="auto"/>
          <w:kern w:val="0"/>
          <w:szCs w:val="21"/>
        </w:rPr>
        <w:t>；</w:t>
      </w:r>
    </w:p>
    <w:p w14:paraId="6FA60846">
      <w:pPr>
        <w:autoSpaceDE w:val="0"/>
        <w:autoSpaceDN w:val="0"/>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kern w:val="0"/>
          <w:szCs w:val="21"/>
        </w:rPr>
        <w:t>（</w:t>
      </w:r>
      <w:r>
        <w:rPr>
          <w:rFonts w:hint="eastAsia" w:ascii="宋体" w:hAnsi="宋体" w:cs="宋体"/>
          <w:color w:val="auto"/>
          <w:spacing w:val="1"/>
          <w:kern w:val="0"/>
          <w:szCs w:val="21"/>
        </w:rPr>
        <w:t>3</w:t>
      </w:r>
      <w:r>
        <w:rPr>
          <w:rFonts w:hint="eastAsia" w:ascii="宋体" w:hAnsi="宋体" w:cs="宋体"/>
          <w:color w:val="auto"/>
          <w:kern w:val="0"/>
          <w:szCs w:val="21"/>
        </w:rPr>
        <w:t>）拒绝按</w:t>
      </w:r>
      <w:r>
        <w:rPr>
          <w:rFonts w:hint="eastAsia" w:ascii="宋体" w:hAnsi="宋体" w:cs="宋体"/>
          <w:color w:val="auto"/>
          <w:spacing w:val="-1"/>
          <w:kern w:val="0"/>
          <w:szCs w:val="21"/>
        </w:rPr>
        <w:t>评</w:t>
      </w:r>
      <w:r>
        <w:rPr>
          <w:rFonts w:hint="eastAsia" w:ascii="宋体" w:hAnsi="宋体" w:cs="宋体"/>
          <w:color w:val="auto"/>
          <w:kern w:val="0"/>
          <w:szCs w:val="21"/>
        </w:rPr>
        <w:t>标委员会要求澄清、说明或补正的。</w:t>
      </w:r>
    </w:p>
    <w:p w14:paraId="4F98502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3.2.3 投标报价有算术错误及其他错误的，评标委员会按以下原则要求投标人对投标报价进行修正，并要求投标人书面澄清确认。投标人拒不澄清确认的，评标委员会应当否决其投标：</w:t>
      </w:r>
    </w:p>
    <w:p w14:paraId="2146CEA4">
      <w:pPr>
        <w:autoSpaceDE w:val="0"/>
        <w:autoSpaceDN w:val="0"/>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（1）投标文件中的大写金额与小写金额不一致的，以大写金额为准；</w:t>
      </w:r>
    </w:p>
    <w:p w14:paraId="038C01D6">
      <w:pPr>
        <w:pStyle w:val="6"/>
        <w:spacing w:before="0" w:after="0" w:line="360" w:lineRule="auto"/>
        <w:rPr>
          <w:rFonts w:hint="eastAsia" w:ascii="宋体" w:hAnsi="宋体" w:cs="宋体"/>
          <w:color w:val="auto"/>
          <w:sz w:val="21"/>
          <w:szCs w:val="21"/>
        </w:rPr>
      </w:pPr>
      <w:bookmarkStart w:id="118" w:name="_Toc58860130"/>
      <w:bookmarkStart w:id="119" w:name="_Toc2896"/>
      <w:r>
        <w:rPr>
          <w:rFonts w:hint="eastAsia" w:ascii="宋体" w:hAnsi="宋体" w:cs="宋体"/>
          <w:color w:val="auto"/>
          <w:sz w:val="21"/>
          <w:szCs w:val="21"/>
        </w:rPr>
        <w:t>3.3 投标文件的澄清</w:t>
      </w:r>
      <w:bookmarkEnd w:id="118"/>
      <w:bookmarkEnd w:id="119"/>
    </w:p>
    <w:p w14:paraId="2D2F28B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3.3.1  在评标过程中，评标委员会可以书面形式要求投标人对所提交投标文件中含义不明确、对同类问题表述不一致或者有明显文字和计算错误的内容作必要的澄清、说明或补正。澄清、说明或补正应以书面方式进行。评标委员会不接受投标人主动提出的澄清、说明或补正。</w:t>
      </w:r>
    </w:p>
    <w:p w14:paraId="053AA4C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3.3.2  澄清、说明或补正不得超出投标文件的范围且不得改变投标文件的实质性内容，并构成投标文件的组成部分。</w:t>
      </w:r>
    </w:p>
    <w:p w14:paraId="35CFBF5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3.3.3  评标委员会对投标人提交的澄清、说明或补正有疑问的，可以要求投标人进一步澄清、说明或补正，直至满足评标委员会的要求。</w:t>
      </w:r>
    </w:p>
    <w:p w14:paraId="7DEBE855">
      <w:pPr>
        <w:pStyle w:val="6"/>
        <w:spacing w:before="0" w:after="0" w:line="360" w:lineRule="auto"/>
        <w:rPr>
          <w:rFonts w:hint="eastAsia" w:ascii="宋体" w:hAnsi="宋体" w:cs="宋体"/>
          <w:color w:val="auto"/>
          <w:sz w:val="21"/>
          <w:szCs w:val="21"/>
        </w:rPr>
      </w:pPr>
      <w:bookmarkStart w:id="120" w:name="_Toc479262406"/>
      <w:bookmarkStart w:id="121" w:name="_Toc484465184"/>
      <w:bookmarkStart w:id="122" w:name="_Toc58860131"/>
      <w:bookmarkStart w:id="123" w:name="_Toc15815"/>
      <w:r>
        <w:rPr>
          <w:rFonts w:hint="eastAsia" w:ascii="宋体" w:hAnsi="宋体" w:cs="宋体"/>
          <w:color w:val="auto"/>
          <w:sz w:val="21"/>
          <w:szCs w:val="21"/>
        </w:rPr>
        <w:t>3.4 评标结果</w:t>
      </w:r>
      <w:bookmarkEnd w:id="120"/>
      <w:bookmarkEnd w:id="121"/>
      <w:bookmarkEnd w:id="122"/>
      <w:bookmarkEnd w:id="123"/>
    </w:p>
    <w:p w14:paraId="5E3CF785">
      <w:pPr>
        <w:autoSpaceDE w:val="0"/>
        <w:autoSpaceDN w:val="0"/>
        <w:adjustRightIn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szCs w:val="21"/>
        </w:rPr>
        <w:t>3.4.1 除第二章“投标人须知”前附表授权直接确定中标人外，评标委员会按经评审的最低投标价法推荐中标候选人。</w:t>
      </w:r>
    </w:p>
    <w:p w14:paraId="63F07FDB">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3.4.2 评标委员会完成评标后，应当向招标人提交书面评标报告和中标候选人名单。</w:t>
      </w:r>
    </w:p>
    <w:p w14:paraId="1C65ECE5">
      <w:pPr>
        <w:pStyle w:val="34"/>
        <w:spacing w:line="360" w:lineRule="auto"/>
        <w:rPr>
          <w:rFonts w:hint="eastAsia" w:ascii="宋体" w:hAnsi="宋体" w:cs="宋体"/>
          <w:b/>
          <w:color w:val="auto"/>
          <w:sz w:val="28"/>
          <w:szCs w:val="28"/>
          <w:u w:val="none"/>
          <w:lang w:eastAsia="zh-CN"/>
        </w:rPr>
      </w:pPr>
      <w:r>
        <w:rPr>
          <w:rFonts w:hint="eastAsia" w:ascii="宋体" w:hAnsi="宋体" w:cs="宋体"/>
          <w:color w:val="auto"/>
          <w:szCs w:val="21"/>
          <w:lang w:eastAsia="zh-CN"/>
        </w:rPr>
        <w:br w:type="page"/>
      </w:r>
      <w:r>
        <w:rPr>
          <w:rFonts w:hint="eastAsia" w:ascii="宋体" w:hAnsi="宋体" w:cs="宋体"/>
          <w:b/>
          <w:color w:val="auto"/>
          <w:sz w:val="28"/>
          <w:szCs w:val="28"/>
          <w:u w:val="none"/>
          <w:lang w:eastAsia="zh-CN"/>
        </w:rPr>
        <w:t>附件A：经评审的最低投标价法否决投标情况一览表</w:t>
      </w:r>
    </w:p>
    <w:p w14:paraId="0D3DDC18">
      <w:pPr>
        <w:pStyle w:val="34"/>
        <w:spacing w:line="360" w:lineRule="auto"/>
        <w:ind w:firstLine="420" w:firstLineChars="200"/>
        <w:jc w:val="both"/>
        <w:rPr>
          <w:rFonts w:hint="eastAsia" w:ascii="宋体" w:hAnsi="宋体" w:cs="宋体"/>
          <w:color w:val="auto"/>
          <w:sz w:val="21"/>
          <w:szCs w:val="21"/>
          <w:u w:val="none"/>
          <w:lang w:eastAsia="zh-CN"/>
        </w:rPr>
      </w:pPr>
      <w:r>
        <w:rPr>
          <w:rFonts w:hint="eastAsia" w:ascii="宋体" w:hAnsi="宋体" w:cs="宋体"/>
          <w:color w:val="auto"/>
          <w:sz w:val="21"/>
          <w:szCs w:val="21"/>
          <w:u w:val="none"/>
          <w:lang w:eastAsia="zh-CN"/>
        </w:rPr>
        <w:t>投标文件存在本一览表下列情形之一的，投标文件视为重大偏差并作否决投标处理，否则，评标委员会不得视为重大偏差而否决投标人的投标文件。</w:t>
      </w:r>
    </w:p>
    <w:tbl>
      <w:tblPr>
        <w:tblStyle w:val="47"/>
        <w:tblW w:w="8993"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515"/>
        <w:gridCol w:w="7478"/>
      </w:tblGrid>
      <w:tr w14:paraId="5EF3412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Align w:val="center"/>
          </w:tcPr>
          <w:p w14:paraId="19314276">
            <w:pPr>
              <w:spacing w:line="400" w:lineRule="exact"/>
              <w:jc w:val="center"/>
              <w:rPr>
                <w:rFonts w:hint="eastAsia" w:ascii="宋体" w:hAnsi="宋体" w:cs="宋体"/>
                <w:b/>
                <w:color w:val="auto"/>
                <w:szCs w:val="21"/>
              </w:rPr>
            </w:pPr>
            <w:r>
              <w:rPr>
                <w:rFonts w:hint="eastAsia" w:ascii="宋体" w:hAnsi="宋体" w:cs="宋体"/>
                <w:b/>
                <w:color w:val="auto"/>
                <w:szCs w:val="21"/>
              </w:rPr>
              <w:t>条款名称</w:t>
            </w:r>
          </w:p>
        </w:tc>
        <w:tc>
          <w:tcPr>
            <w:tcW w:w="7478" w:type="dxa"/>
            <w:vAlign w:val="center"/>
          </w:tcPr>
          <w:p w14:paraId="11CF761F">
            <w:pPr>
              <w:spacing w:line="400" w:lineRule="exact"/>
              <w:jc w:val="center"/>
              <w:rPr>
                <w:rFonts w:hint="eastAsia" w:ascii="宋体" w:hAnsi="宋体" w:cs="宋体"/>
                <w:b/>
                <w:color w:val="auto"/>
                <w:szCs w:val="21"/>
              </w:rPr>
            </w:pPr>
            <w:r>
              <w:rPr>
                <w:rFonts w:hint="eastAsia" w:ascii="宋体" w:hAnsi="宋体" w:cs="宋体"/>
                <w:b/>
                <w:color w:val="auto"/>
                <w:szCs w:val="21"/>
              </w:rPr>
              <w:t>否决投标条件</w:t>
            </w:r>
          </w:p>
        </w:tc>
      </w:tr>
      <w:tr w14:paraId="77E7817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515" w:type="dxa"/>
            <w:vMerge w:val="restart"/>
            <w:tcBorders>
              <w:top w:val="single" w:color="auto" w:sz="4" w:space="0"/>
            </w:tcBorders>
            <w:vAlign w:val="center"/>
          </w:tcPr>
          <w:p w14:paraId="3517505B">
            <w:pPr>
              <w:spacing w:line="400" w:lineRule="exact"/>
              <w:jc w:val="center"/>
              <w:rPr>
                <w:rFonts w:hint="eastAsia" w:ascii="宋体" w:hAnsi="宋体" w:cs="宋体"/>
                <w:color w:val="auto"/>
                <w:szCs w:val="21"/>
              </w:rPr>
            </w:pPr>
            <w:r>
              <w:rPr>
                <w:rFonts w:hint="eastAsia" w:ascii="宋体" w:hAnsi="宋体" w:cs="宋体"/>
                <w:color w:val="auto"/>
                <w:szCs w:val="21"/>
              </w:rPr>
              <w:t>资格评审</w:t>
            </w:r>
          </w:p>
        </w:tc>
        <w:tc>
          <w:tcPr>
            <w:tcW w:w="7478" w:type="dxa"/>
            <w:vAlign w:val="center"/>
          </w:tcPr>
          <w:p w14:paraId="5A728F12">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A-1投标人的资质条件、营业执照及安全生产条件须满足投标人须知前附表第1.4.1项的要求，否则由评标委员会作否决投标处理。</w:t>
            </w:r>
          </w:p>
        </w:tc>
      </w:tr>
      <w:tr w14:paraId="6E8805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515" w:type="dxa"/>
            <w:vMerge w:val="continue"/>
            <w:vAlign w:val="center"/>
          </w:tcPr>
          <w:p w14:paraId="075EFA4B">
            <w:pPr>
              <w:spacing w:line="400" w:lineRule="exact"/>
              <w:jc w:val="center"/>
              <w:rPr>
                <w:rFonts w:hint="eastAsia" w:ascii="宋体" w:hAnsi="宋体" w:cs="宋体"/>
                <w:color w:val="auto"/>
                <w:szCs w:val="21"/>
              </w:rPr>
            </w:pPr>
          </w:p>
        </w:tc>
        <w:tc>
          <w:tcPr>
            <w:tcW w:w="7478" w:type="dxa"/>
            <w:vAlign w:val="center"/>
          </w:tcPr>
          <w:p w14:paraId="61B4C21F">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A-2投标人的投标截止日投标资格情况须满足投标人须知前附表第1.4.1项的要求，否则由评标委员会作否决投标处理。</w:t>
            </w:r>
          </w:p>
        </w:tc>
      </w:tr>
      <w:tr w14:paraId="54CAFDC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515" w:type="dxa"/>
            <w:vMerge w:val="continue"/>
            <w:vAlign w:val="center"/>
          </w:tcPr>
          <w:p w14:paraId="0E8948CA">
            <w:pPr>
              <w:spacing w:line="400" w:lineRule="exact"/>
              <w:jc w:val="center"/>
              <w:rPr>
                <w:rFonts w:hint="eastAsia" w:ascii="宋体" w:hAnsi="宋体" w:cs="宋体"/>
                <w:color w:val="auto"/>
                <w:szCs w:val="21"/>
              </w:rPr>
            </w:pPr>
          </w:p>
        </w:tc>
        <w:tc>
          <w:tcPr>
            <w:tcW w:w="7478" w:type="dxa"/>
            <w:vAlign w:val="center"/>
          </w:tcPr>
          <w:p w14:paraId="43BA152B">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A-3投标人的其他要求须满足投标人须知前附表第1.4.1项的要求，否则由评标委员会作否决投标处理。</w:t>
            </w:r>
          </w:p>
        </w:tc>
      </w:tr>
      <w:tr w14:paraId="6DFE68B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Merge w:val="restart"/>
            <w:vAlign w:val="center"/>
          </w:tcPr>
          <w:p w14:paraId="0A763EAB">
            <w:pPr>
              <w:spacing w:line="400" w:lineRule="exact"/>
              <w:jc w:val="center"/>
              <w:rPr>
                <w:rFonts w:hint="eastAsia" w:ascii="宋体" w:hAnsi="宋体" w:cs="宋体"/>
                <w:color w:val="auto"/>
                <w:szCs w:val="21"/>
              </w:rPr>
            </w:pPr>
            <w:r>
              <w:rPr>
                <w:rFonts w:hint="eastAsia" w:ascii="宋体" w:hAnsi="宋体" w:cs="宋体"/>
                <w:color w:val="auto"/>
                <w:szCs w:val="21"/>
              </w:rPr>
              <w:t>形式评审</w:t>
            </w:r>
          </w:p>
        </w:tc>
        <w:tc>
          <w:tcPr>
            <w:tcW w:w="7478" w:type="dxa"/>
          </w:tcPr>
          <w:p w14:paraId="754EE043">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A-4投标人名称必须与营业执照、资质证书、安全生产许可证一致，依法变更名称的应提交相应证明材料，否则由评标委员会作否决投标处理。</w:t>
            </w:r>
          </w:p>
        </w:tc>
      </w:tr>
      <w:tr w14:paraId="3B45C0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Merge w:val="continue"/>
            <w:vAlign w:val="center"/>
          </w:tcPr>
          <w:p w14:paraId="54052B59">
            <w:pPr>
              <w:spacing w:line="400" w:lineRule="exact"/>
              <w:jc w:val="center"/>
              <w:rPr>
                <w:rFonts w:hint="eastAsia" w:ascii="宋体" w:hAnsi="宋体" w:cs="宋体"/>
                <w:color w:val="auto"/>
                <w:szCs w:val="21"/>
              </w:rPr>
            </w:pPr>
          </w:p>
        </w:tc>
        <w:tc>
          <w:tcPr>
            <w:tcW w:w="7478" w:type="dxa"/>
          </w:tcPr>
          <w:p w14:paraId="655CC594">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A-5投标文件格式（不含投标函部分）符合第二章“投标人须知”第3.7.1款的要求，否则由评标委员会作否决投标处理。</w:t>
            </w:r>
          </w:p>
          <w:p w14:paraId="3314AD36">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编制投标文件时不得对第六章“投标文件格式”的相应要素作实质性修改，否则视为重大偏差，由评标委员会作否决投标处理。</w:t>
            </w:r>
          </w:p>
        </w:tc>
      </w:tr>
      <w:tr w14:paraId="25329C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Merge w:val="continue"/>
            <w:vAlign w:val="center"/>
          </w:tcPr>
          <w:p w14:paraId="7DF38D81">
            <w:pPr>
              <w:spacing w:line="400" w:lineRule="exact"/>
              <w:jc w:val="center"/>
              <w:rPr>
                <w:rFonts w:hint="eastAsia" w:ascii="宋体" w:hAnsi="宋体" w:cs="宋体"/>
                <w:color w:val="auto"/>
                <w:szCs w:val="21"/>
              </w:rPr>
            </w:pPr>
          </w:p>
        </w:tc>
        <w:tc>
          <w:tcPr>
            <w:tcW w:w="7478" w:type="dxa"/>
          </w:tcPr>
          <w:p w14:paraId="03887664">
            <w:pPr>
              <w:spacing w:line="400" w:lineRule="exact"/>
              <w:ind w:firstLine="420" w:firstLineChars="200"/>
              <w:rPr>
                <w:rFonts w:hint="eastAsia" w:ascii="宋体" w:hAnsi="宋体" w:cs="宋体"/>
                <w:color w:val="auto"/>
                <w:kern w:val="0"/>
              </w:rPr>
            </w:pPr>
            <w:r>
              <w:rPr>
                <w:rFonts w:hint="eastAsia" w:ascii="宋体" w:hAnsi="宋体" w:cs="宋体"/>
                <w:color w:val="auto"/>
                <w:kern w:val="0"/>
              </w:rPr>
              <w:t>A-6第六章 投标文件格式（不含投标函部分）要求法定代表人或其委托代理人签名（或盖章）的须齐全。否则由评标委员会作否决投标处理。</w:t>
            </w:r>
          </w:p>
        </w:tc>
      </w:tr>
      <w:tr w14:paraId="2B5B99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Merge w:val="continue"/>
            <w:vAlign w:val="center"/>
          </w:tcPr>
          <w:p w14:paraId="21B5CFA5">
            <w:pPr>
              <w:spacing w:line="400" w:lineRule="exact"/>
              <w:jc w:val="center"/>
              <w:rPr>
                <w:rFonts w:hint="eastAsia" w:ascii="宋体" w:hAnsi="宋体" w:cs="宋体"/>
                <w:color w:val="auto"/>
                <w:szCs w:val="21"/>
              </w:rPr>
            </w:pPr>
          </w:p>
        </w:tc>
        <w:tc>
          <w:tcPr>
            <w:tcW w:w="7478" w:type="dxa"/>
          </w:tcPr>
          <w:p w14:paraId="56EBB3BF">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A-7投标人法定代表人的委托代理人有法定代表人签署的授权委托书和投标人为其缴纳的养老保险证明材料，否则由评标委员会作否决投标处理。</w:t>
            </w:r>
          </w:p>
        </w:tc>
      </w:tr>
      <w:tr w14:paraId="5D3660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Merge w:val="continue"/>
            <w:vAlign w:val="center"/>
          </w:tcPr>
          <w:p w14:paraId="741037AC">
            <w:pPr>
              <w:spacing w:line="400" w:lineRule="exact"/>
              <w:jc w:val="center"/>
              <w:rPr>
                <w:rFonts w:hint="eastAsia" w:ascii="宋体" w:hAnsi="宋体" w:cs="宋体"/>
                <w:color w:val="auto"/>
                <w:szCs w:val="21"/>
              </w:rPr>
            </w:pPr>
          </w:p>
        </w:tc>
        <w:tc>
          <w:tcPr>
            <w:tcW w:w="7478" w:type="dxa"/>
          </w:tcPr>
          <w:p w14:paraId="2D34CA01">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A-8除竞争性比选文件明确允许提交备选投标方案外，投标人不得提交备选投标方案，否则由评标委员会作否决投标处理。</w:t>
            </w:r>
          </w:p>
        </w:tc>
      </w:tr>
      <w:tr w14:paraId="36AA41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515" w:type="dxa"/>
            <w:vMerge w:val="restart"/>
            <w:vAlign w:val="center"/>
          </w:tcPr>
          <w:p w14:paraId="0A1D39AB">
            <w:pPr>
              <w:spacing w:line="400" w:lineRule="exact"/>
              <w:jc w:val="center"/>
              <w:rPr>
                <w:rFonts w:hint="eastAsia" w:ascii="宋体" w:hAnsi="宋体" w:cs="宋体"/>
                <w:color w:val="auto"/>
                <w:szCs w:val="21"/>
              </w:rPr>
            </w:pPr>
            <w:r>
              <w:rPr>
                <w:rFonts w:hint="eastAsia" w:ascii="宋体" w:hAnsi="宋体" w:cs="宋体"/>
                <w:color w:val="auto"/>
                <w:szCs w:val="21"/>
              </w:rPr>
              <w:t>响应性评审</w:t>
            </w:r>
          </w:p>
        </w:tc>
        <w:tc>
          <w:tcPr>
            <w:tcW w:w="7478" w:type="dxa"/>
            <w:vAlign w:val="center"/>
          </w:tcPr>
          <w:p w14:paraId="1E3A1E54">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A-9投标内容符合第二章“投标人须知”第1.3.1项规定，否则由评标委员会作否决投标处理。</w:t>
            </w:r>
          </w:p>
        </w:tc>
      </w:tr>
      <w:tr w14:paraId="60FEDB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Merge w:val="continue"/>
            <w:vAlign w:val="center"/>
          </w:tcPr>
          <w:p w14:paraId="3CA9364C">
            <w:pPr>
              <w:spacing w:line="400" w:lineRule="exact"/>
              <w:jc w:val="center"/>
              <w:rPr>
                <w:rFonts w:hint="eastAsia" w:ascii="宋体" w:hAnsi="宋体" w:cs="宋体"/>
                <w:color w:val="auto"/>
                <w:szCs w:val="21"/>
              </w:rPr>
            </w:pPr>
          </w:p>
        </w:tc>
        <w:tc>
          <w:tcPr>
            <w:tcW w:w="7478" w:type="dxa"/>
            <w:vAlign w:val="center"/>
          </w:tcPr>
          <w:p w14:paraId="4294C964">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A-10投标人应按投标人须知前附表第3.4.1款规定递交投标保证金，并作为其投标文件的组成部分，否则由评标委员会作否决投标处理。</w:t>
            </w:r>
          </w:p>
        </w:tc>
      </w:tr>
      <w:tr w14:paraId="129BFC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Merge w:val="continue"/>
            <w:vAlign w:val="center"/>
          </w:tcPr>
          <w:p w14:paraId="2C3C1185">
            <w:pPr>
              <w:spacing w:line="400" w:lineRule="exact"/>
              <w:jc w:val="center"/>
              <w:rPr>
                <w:rFonts w:hint="eastAsia" w:ascii="宋体" w:hAnsi="宋体" w:cs="宋体"/>
                <w:color w:val="auto"/>
                <w:szCs w:val="21"/>
              </w:rPr>
            </w:pPr>
          </w:p>
        </w:tc>
        <w:tc>
          <w:tcPr>
            <w:tcW w:w="7478" w:type="dxa"/>
            <w:vAlign w:val="center"/>
          </w:tcPr>
          <w:p w14:paraId="1778DBFB">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A-11符合第四章“合同条款及格式”规定，投标文件不应附有招标人不能接受的条件。否则由评标委员会作否决投标处理。（由投标人承诺，承诺书格式详见第六章投标文件格式。）</w:t>
            </w:r>
          </w:p>
        </w:tc>
      </w:tr>
      <w:tr w14:paraId="3A9CE0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Merge w:val="continue"/>
            <w:vAlign w:val="center"/>
          </w:tcPr>
          <w:p w14:paraId="05389605">
            <w:pPr>
              <w:spacing w:line="400" w:lineRule="exact"/>
              <w:jc w:val="center"/>
              <w:rPr>
                <w:rFonts w:hint="eastAsia" w:ascii="宋体" w:hAnsi="宋体" w:cs="宋体"/>
                <w:color w:val="auto"/>
                <w:szCs w:val="21"/>
              </w:rPr>
            </w:pPr>
          </w:p>
        </w:tc>
        <w:tc>
          <w:tcPr>
            <w:tcW w:w="7478" w:type="dxa"/>
            <w:vAlign w:val="center"/>
          </w:tcPr>
          <w:p w14:paraId="66E00140">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A-12符合第五“技术标准和要求”规定。否则由评标委员会作否决投标处理（如有）。（由投标人承诺，承诺书格式详见第六章投标文件格式。）</w:t>
            </w:r>
          </w:p>
        </w:tc>
      </w:tr>
      <w:tr w14:paraId="024FFE2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980" w:hRule="atLeast"/>
          <w:jc w:val="center"/>
        </w:trPr>
        <w:tc>
          <w:tcPr>
            <w:tcW w:w="1515" w:type="dxa"/>
            <w:vMerge w:val="continue"/>
            <w:vAlign w:val="center"/>
          </w:tcPr>
          <w:p w14:paraId="2F587A79">
            <w:pPr>
              <w:spacing w:line="400" w:lineRule="exact"/>
              <w:jc w:val="center"/>
              <w:rPr>
                <w:rFonts w:hint="eastAsia" w:ascii="宋体" w:hAnsi="宋体" w:cs="宋体"/>
                <w:color w:val="auto"/>
                <w:szCs w:val="21"/>
              </w:rPr>
            </w:pPr>
          </w:p>
        </w:tc>
        <w:tc>
          <w:tcPr>
            <w:tcW w:w="7478" w:type="dxa"/>
            <w:vAlign w:val="center"/>
          </w:tcPr>
          <w:p w14:paraId="705F4540">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A-13投标人有以下情形之一的，其投标文件由评标委员会作否决投标处理：</w:t>
            </w:r>
          </w:p>
          <w:p w14:paraId="11F0AB87">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1.第二章“投标人须知”第1.4.3项规定的任何一种情形的；</w:t>
            </w:r>
          </w:p>
          <w:p w14:paraId="58F11682">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2.本次投标有串通投标、弄虚作假等违反招投标相关法律、法规的行为的；</w:t>
            </w:r>
          </w:p>
          <w:p w14:paraId="33F96978">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3.拒绝按评标委员会要求澄清、说明或补正的。</w:t>
            </w:r>
          </w:p>
        </w:tc>
      </w:tr>
      <w:tr w14:paraId="1FC898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Merge w:val="restart"/>
            <w:vAlign w:val="center"/>
          </w:tcPr>
          <w:p w14:paraId="51D6FF87">
            <w:pPr>
              <w:spacing w:line="400" w:lineRule="exact"/>
              <w:jc w:val="center"/>
              <w:rPr>
                <w:rFonts w:hint="eastAsia" w:ascii="宋体" w:hAnsi="宋体" w:cs="宋体"/>
                <w:color w:val="auto"/>
                <w:szCs w:val="21"/>
              </w:rPr>
            </w:pPr>
            <w:r>
              <w:rPr>
                <w:rFonts w:hint="eastAsia" w:ascii="宋体" w:hAnsi="宋体" w:cs="宋体"/>
                <w:color w:val="auto"/>
                <w:szCs w:val="21"/>
              </w:rPr>
              <w:t>投标函部分及经济部分评审</w:t>
            </w:r>
          </w:p>
        </w:tc>
        <w:tc>
          <w:tcPr>
            <w:tcW w:w="7478" w:type="dxa"/>
            <w:vAlign w:val="center"/>
          </w:tcPr>
          <w:p w14:paraId="4015CF90">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A-14投标函部分的格式要求法定代表人或其委托代理人签名（或盖章）的须齐全</w:t>
            </w:r>
            <w:r>
              <w:rPr>
                <w:rFonts w:hint="eastAsia" w:ascii="宋体" w:hAnsi="宋体" w:cs="宋体"/>
                <w:color w:val="auto"/>
                <w:kern w:val="0"/>
              </w:rPr>
              <w:t>。</w:t>
            </w:r>
            <w:r>
              <w:rPr>
                <w:rFonts w:hint="eastAsia" w:ascii="宋体" w:hAnsi="宋体" w:cs="宋体"/>
                <w:color w:val="auto"/>
                <w:szCs w:val="21"/>
              </w:rPr>
              <w:t>否则由评标委员会作否决投标处理。</w:t>
            </w:r>
          </w:p>
        </w:tc>
      </w:tr>
      <w:tr w14:paraId="6F59632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Merge w:val="continue"/>
            <w:vAlign w:val="center"/>
          </w:tcPr>
          <w:p w14:paraId="6D9EF510">
            <w:pPr>
              <w:spacing w:line="400" w:lineRule="exact"/>
              <w:jc w:val="center"/>
              <w:rPr>
                <w:rFonts w:hint="eastAsia" w:ascii="宋体" w:hAnsi="宋体" w:cs="宋体"/>
                <w:color w:val="auto"/>
                <w:szCs w:val="21"/>
              </w:rPr>
            </w:pPr>
          </w:p>
        </w:tc>
        <w:tc>
          <w:tcPr>
            <w:tcW w:w="7478" w:type="dxa"/>
            <w:vAlign w:val="center"/>
          </w:tcPr>
          <w:p w14:paraId="062C5F87">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A-15</w:t>
            </w:r>
            <w:r>
              <w:rPr>
                <w:rFonts w:hint="eastAsia" w:ascii="宋体" w:hAnsi="宋体" w:cs="宋体"/>
                <w:color w:val="auto"/>
                <w:kern w:val="0"/>
              </w:rPr>
              <w:t>投标报价</w:t>
            </w:r>
            <w:r>
              <w:rPr>
                <w:rFonts w:hint="eastAsia" w:ascii="宋体" w:hAnsi="宋体" w:cs="宋体"/>
                <w:color w:val="auto"/>
              </w:rPr>
              <w:t>符合第二章“投标人须知”第3.2.2款规定</w:t>
            </w:r>
            <w:r>
              <w:rPr>
                <w:rFonts w:hint="eastAsia" w:ascii="宋体" w:hAnsi="宋体" w:cs="宋体"/>
                <w:color w:val="auto"/>
                <w:szCs w:val="21"/>
              </w:rPr>
              <w:t>，否则由评标委员会作否决投标处理</w:t>
            </w:r>
            <w:r>
              <w:rPr>
                <w:rFonts w:hint="eastAsia" w:ascii="宋体" w:hAnsi="宋体" w:cs="宋体"/>
                <w:color w:val="auto"/>
              </w:rPr>
              <w:t>。</w:t>
            </w:r>
          </w:p>
        </w:tc>
      </w:tr>
      <w:tr w14:paraId="6B95BF5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Merge w:val="continue"/>
            <w:vAlign w:val="center"/>
          </w:tcPr>
          <w:p w14:paraId="5411CC37">
            <w:pPr>
              <w:spacing w:line="400" w:lineRule="exact"/>
              <w:jc w:val="center"/>
              <w:rPr>
                <w:rFonts w:hint="eastAsia" w:ascii="宋体" w:hAnsi="宋体" w:cs="宋体"/>
                <w:color w:val="auto"/>
                <w:szCs w:val="21"/>
              </w:rPr>
            </w:pPr>
          </w:p>
        </w:tc>
        <w:tc>
          <w:tcPr>
            <w:tcW w:w="7478" w:type="dxa"/>
            <w:vAlign w:val="center"/>
          </w:tcPr>
          <w:p w14:paraId="49D42B81">
            <w:pPr>
              <w:spacing w:line="400" w:lineRule="exact"/>
              <w:ind w:firstLine="420" w:firstLineChars="200"/>
              <w:rPr>
                <w:rFonts w:hint="eastAsia" w:ascii="宋体" w:hAnsi="宋体" w:cs="宋体"/>
                <w:color w:val="auto"/>
              </w:rPr>
            </w:pPr>
            <w:r>
              <w:rPr>
                <w:rFonts w:hint="eastAsia" w:ascii="宋体" w:hAnsi="宋体" w:cs="宋体"/>
                <w:color w:val="auto"/>
              </w:rPr>
              <w:t>A-16招标人设有最高限价的，投标人的投标报价均不得超过对应最高限价，否则由评标委员会作否决投标处理。</w:t>
            </w:r>
          </w:p>
        </w:tc>
      </w:tr>
      <w:tr w14:paraId="7AF478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515" w:type="dxa"/>
            <w:vMerge w:val="continue"/>
            <w:vAlign w:val="center"/>
          </w:tcPr>
          <w:p w14:paraId="6AD95CE4">
            <w:pPr>
              <w:spacing w:line="400" w:lineRule="exact"/>
              <w:jc w:val="center"/>
              <w:rPr>
                <w:rFonts w:hint="eastAsia" w:ascii="宋体" w:hAnsi="宋体" w:cs="宋体"/>
                <w:color w:val="auto"/>
                <w:szCs w:val="21"/>
              </w:rPr>
            </w:pPr>
          </w:p>
        </w:tc>
        <w:tc>
          <w:tcPr>
            <w:tcW w:w="7478" w:type="dxa"/>
            <w:vAlign w:val="center"/>
          </w:tcPr>
          <w:p w14:paraId="2FCD8859">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A-17</w:t>
            </w:r>
            <w:r>
              <w:rPr>
                <w:rFonts w:hint="eastAsia" w:ascii="宋体" w:hAnsi="宋体" w:cs="宋体"/>
                <w:color w:val="auto"/>
              </w:rPr>
              <w:t>只能有一个有效报价，在竞争性比选文件没有规定的情况下，不得提交选择性报价</w:t>
            </w:r>
            <w:r>
              <w:rPr>
                <w:rFonts w:hint="eastAsia" w:ascii="宋体" w:hAnsi="宋体" w:cs="宋体"/>
                <w:color w:val="auto"/>
                <w:szCs w:val="21"/>
              </w:rPr>
              <w:t>，否则由评标委员会作否决投标处理。</w:t>
            </w:r>
          </w:p>
        </w:tc>
      </w:tr>
      <w:tr w14:paraId="741DFFD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Merge w:val="continue"/>
            <w:vAlign w:val="center"/>
          </w:tcPr>
          <w:p w14:paraId="0FD2D776">
            <w:pPr>
              <w:spacing w:line="400" w:lineRule="exact"/>
              <w:jc w:val="center"/>
              <w:rPr>
                <w:rFonts w:hint="eastAsia" w:ascii="宋体" w:hAnsi="宋体" w:cs="宋体"/>
                <w:color w:val="auto"/>
                <w:szCs w:val="21"/>
              </w:rPr>
            </w:pPr>
          </w:p>
        </w:tc>
        <w:tc>
          <w:tcPr>
            <w:tcW w:w="7478" w:type="dxa"/>
          </w:tcPr>
          <w:p w14:paraId="26A0710E">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A-18投标报价有算术错误的，按照第三章“评标办法”第3.2.3项规定执行，否则由评标委员会作否决投标处理。</w:t>
            </w:r>
          </w:p>
        </w:tc>
      </w:tr>
      <w:tr w14:paraId="13C1F2E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1515" w:type="dxa"/>
            <w:vMerge w:val="continue"/>
            <w:vAlign w:val="center"/>
          </w:tcPr>
          <w:p w14:paraId="3DED18E6">
            <w:pPr>
              <w:spacing w:line="400" w:lineRule="exact"/>
              <w:jc w:val="center"/>
              <w:rPr>
                <w:rFonts w:hint="eastAsia" w:ascii="宋体" w:hAnsi="宋体" w:cs="宋体"/>
                <w:color w:val="auto"/>
                <w:szCs w:val="21"/>
              </w:rPr>
            </w:pPr>
          </w:p>
        </w:tc>
        <w:tc>
          <w:tcPr>
            <w:tcW w:w="7478" w:type="dxa"/>
          </w:tcPr>
          <w:p w14:paraId="4BE10D24">
            <w:pPr>
              <w:spacing w:line="400" w:lineRule="exact"/>
              <w:ind w:firstLine="420" w:firstLineChars="200"/>
              <w:rPr>
                <w:rFonts w:hint="eastAsia" w:ascii="宋体" w:hAnsi="宋体" w:cs="宋体"/>
                <w:i/>
                <w:color w:val="auto"/>
                <w:szCs w:val="21"/>
              </w:rPr>
            </w:pPr>
            <w:r>
              <w:rPr>
                <w:rFonts w:hint="eastAsia" w:ascii="宋体" w:hAnsi="宋体" w:cs="宋体"/>
                <w:color w:val="auto"/>
                <w:szCs w:val="21"/>
              </w:rPr>
              <w:t>A-19工期期符合第二章“投标人须知”第1.3.2项规定，否则由评标委员会作否决投标处理。</w:t>
            </w:r>
          </w:p>
        </w:tc>
      </w:tr>
      <w:tr w14:paraId="405EAD9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Merge w:val="continue"/>
            <w:vAlign w:val="center"/>
          </w:tcPr>
          <w:p w14:paraId="12902CB6">
            <w:pPr>
              <w:spacing w:line="400" w:lineRule="exact"/>
              <w:jc w:val="center"/>
              <w:rPr>
                <w:rFonts w:hint="eastAsia" w:ascii="宋体" w:hAnsi="宋体" w:cs="宋体"/>
                <w:color w:val="auto"/>
                <w:szCs w:val="21"/>
              </w:rPr>
            </w:pPr>
          </w:p>
        </w:tc>
        <w:tc>
          <w:tcPr>
            <w:tcW w:w="7478" w:type="dxa"/>
          </w:tcPr>
          <w:p w14:paraId="400FFCB6">
            <w:pPr>
              <w:spacing w:line="400" w:lineRule="exact"/>
              <w:ind w:firstLine="420" w:firstLineChars="200"/>
              <w:rPr>
                <w:rFonts w:hint="eastAsia" w:ascii="宋体" w:hAnsi="宋体" w:cs="宋体"/>
                <w:i/>
                <w:color w:val="auto"/>
                <w:szCs w:val="21"/>
              </w:rPr>
            </w:pPr>
            <w:r>
              <w:rPr>
                <w:rFonts w:hint="eastAsia" w:ascii="宋体" w:hAnsi="宋体" w:cs="宋体"/>
                <w:color w:val="auto"/>
                <w:szCs w:val="21"/>
              </w:rPr>
              <w:t>A-20工程质量符合第二章“投标人须知”第1.3.4项规定，否则由评标委员会作否决投标处理。</w:t>
            </w:r>
          </w:p>
        </w:tc>
      </w:tr>
      <w:tr w14:paraId="0DDBE3D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Merge w:val="continue"/>
            <w:vAlign w:val="center"/>
          </w:tcPr>
          <w:p w14:paraId="0B36E4D6">
            <w:pPr>
              <w:spacing w:line="400" w:lineRule="exact"/>
              <w:jc w:val="center"/>
              <w:rPr>
                <w:rFonts w:hint="eastAsia" w:ascii="宋体" w:hAnsi="宋体" w:cs="宋体"/>
                <w:color w:val="auto"/>
                <w:szCs w:val="21"/>
              </w:rPr>
            </w:pPr>
          </w:p>
        </w:tc>
        <w:tc>
          <w:tcPr>
            <w:tcW w:w="7478" w:type="dxa"/>
          </w:tcPr>
          <w:p w14:paraId="53F58AD5">
            <w:pPr>
              <w:spacing w:line="400" w:lineRule="exact"/>
              <w:ind w:firstLine="420" w:firstLineChars="200"/>
              <w:rPr>
                <w:rFonts w:hint="eastAsia" w:ascii="宋体" w:hAnsi="宋体" w:cs="宋体"/>
                <w:i/>
                <w:color w:val="auto"/>
                <w:szCs w:val="21"/>
              </w:rPr>
            </w:pPr>
            <w:r>
              <w:rPr>
                <w:rFonts w:hint="eastAsia" w:ascii="宋体" w:hAnsi="宋体" w:cs="宋体"/>
                <w:color w:val="auto"/>
                <w:szCs w:val="21"/>
              </w:rPr>
              <w:t>A-21投标有效期符合第二章“投标人须知”第3.3.1项规定，否则由评标委员会作否决投标处理。</w:t>
            </w:r>
          </w:p>
        </w:tc>
      </w:tr>
      <w:tr w14:paraId="06DA66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Align w:val="center"/>
          </w:tcPr>
          <w:p w14:paraId="47C0C6D6">
            <w:pPr>
              <w:spacing w:line="400" w:lineRule="exact"/>
              <w:jc w:val="center"/>
              <w:rPr>
                <w:rFonts w:hint="eastAsia" w:ascii="宋体" w:hAnsi="宋体" w:cs="宋体"/>
                <w:color w:val="auto"/>
                <w:szCs w:val="21"/>
              </w:rPr>
            </w:pPr>
            <w:r>
              <w:rPr>
                <w:rFonts w:hint="eastAsia" w:ascii="宋体" w:hAnsi="宋体" w:cs="宋体"/>
                <w:color w:val="auto"/>
                <w:szCs w:val="21"/>
              </w:rPr>
              <w:t>其他</w:t>
            </w:r>
          </w:p>
        </w:tc>
        <w:tc>
          <w:tcPr>
            <w:tcW w:w="7478" w:type="dxa"/>
          </w:tcPr>
          <w:p w14:paraId="4998D2C3">
            <w:pPr>
              <w:spacing w:line="400" w:lineRule="exact"/>
              <w:ind w:firstLine="420" w:firstLineChars="200"/>
              <w:rPr>
                <w:rFonts w:hint="eastAsia" w:ascii="宋体" w:hAnsi="宋体" w:cs="宋体"/>
                <w:i/>
                <w:color w:val="auto"/>
                <w:szCs w:val="21"/>
              </w:rPr>
            </w:pPr>
            <w:r>
              <w:rPr>
                <w:rFonts w:hint="eastAsia" w:ascii="宋体" w:hAnsi="宋体" w:cs="宋体"/>
                <w:color w:val="auto"/>
                <w:szCs w:val="21"/>
              </w:rPr>
              <w:t>无。</w:t>
            </w:r>
          </w:p>
        </w:tc>
      </w:tr>
    </w:tbl>
    <w:p w14:paraId="039DBFD1">
      <w:pPr>
        <w:rPr>
          <w:rFonts w:hint="eastAsia" w:ascii="宋体" w:hAnsi="宋体" w:cs="宋体"/>
          <w:color w:val="auto"/>
        </w:rPr>
      </w:pPr>
      <w:bookmarkStart w:id="124" w:name="_Toc509218785"/>
      <w:bookmarkStart w:id="125" w:name="_Toc430530509"/>
    </w:p>
    <w:p w14:paraId="55D4610F">
      <w:pPr>
        <w:rPr>
          <w:rFonts w:hint="eastAsia" w:ascii="宋体" w:hAnsi="宋体" w:cs="宋体"/>
          <w:color w:val="auto"/>
        </w:rPr>
      </w:pPr>
    </w:p>
    <w:p w14:paraId="4F9C55C3">
      <w:pPr>
        <w:rPr>
          <w:rFonts w:hint="eastAsia" w:ascii="宋体" w:hAnsi="宋体" w:cs="宋体"/>
          <w:color w:val="auto"/>
        </w:rPr>
      </w:pPr>
    </w:p>
    <w:p w14:paraId="3B930776">
      <w:pPr>
        <w:rPr>
          <w:rFonts w:hint="eastAsia" w:ascii="宋体" w:hAnsi="宋体" w:cs="宋体"/>
          <w:color w:val="auto"/>
        </w:rPr>
      </w:pPr>
    </w:p>
    <w:p w14:paraId="129209BE">
      <w:pPr>
        <w:pStyle w:val="4"/>
        <w:pageBreakBefore/>
        <w:spacing w:line="360" w:lineRule="auto"/>
        <w:jc w:val="center"/>
        <w:rPr>
          <w:rFonts w:hint="eastAsia" w:ascii="宋体" w:hAnsi="宋体" w:cs="宋体"/>
          <w:color w:val="auto"/>
        </w:rPr>
      </w:pPr>
      <w:bookmarkStart w:id="126" w:name="_Toc13772"/>
      <w:r>
        <w:rPr>
          <w:rFonts w:hint="eastAsia" w:ascii="宋体" w:hAnsi="宋体" w:cs="宋体"/>
          <w:color w:val="auto"/>
          <w:kern w:val="0"/>
        </w:rPr>
        <w:t>第四章  合同条款及格式</w:t>
      </w:r>
      <w:bookmarkEnd w:id="124"/>
      <w:bookmarkEnd w:id="125"/>
      <w:bookmarkEnd w:id="126"/>
    </w:p>
    <w:p w14:paraId="078C89A1">
      <w:pPr>
        <w:rPr>
          <w:rFonts w:hint="eastAsia" w:ascii="宋体" w:hAnsi="宋体" w:cs="宋体"/>
          <w:color w:val="auto"/>
          <w:sz w:val="44"/>
          <w:szCs w:val="44"/>
        </w:rPr>
      </w:pPr>
      <w:r>
        <w:rPr>
          <w:rFonts w:hint="eastAsia" w:ascii="宋体" w:hAnsi="宋体" w:cs="宋体"/>
          <w:color w:val="auto"/>
        </w:rPr>
        <w:br w:type="page"/>
      </w:r>
      <w:bookmarkStart w:id="127" w:name="_Toc351203480"/>
      <w:bookmarkStart w:id="128" w:name="_Toc296890982"/>
      <w:bookmarkStart w:id="129" w:name="_Toc296503025"/>
    </w:p>
    <w:p w14:paraId="3588A388">
      <w:pPr>
        <w:ind w:firstLine="420" w:firstLineChars="200"/>
        <w:jc w:val="right"/>
        <w:rPr>
          <w:rFonts w:hint="eastAsia" w:ascii="宋体" w:hAnsi="宋体" w:cs="宋体"/>
          <w:color w:val="auto"/>
          <w:szCs w:val="21"/>
        </w:rPr>
      </w:pPr>
      <w:bookmarkStart w:id="130" w:name="_Toc267261701"/>
      <w:bookmarkStart w:id="131" w:name="_Toc351203632"/>
      <w:r>
        <w:rPr>
          <w:rFonts w:hint="eastAsia" w:ascii="宋体" w:hAnsi="宋体" w:cs="宋体"/>
          <w:color w:val="auto"/>
          <w:szCs w:val="21"/>
        </w:rPr>
        <w:t>（合同编号：</w:t>
      </w:r>
      <w:r>
        <w:rPr>
          <w:rFonts w:hint="eastAsia" w:ascii="宋体" w:hAnsi="宋体" w:cs="宋体"/>
          <w:color w:val="auto"/>
          <w:spacing w:val="-20"/>
          <w:w w:val="90"/>
          <w:sz w:val="28"/>
          <w:szCs w:val="28"/>
        </w:rPr>
        <w:t>小厦建筑合同〔2025〕   号</w:t>
      </w:r>
      <w:r>
        <w:rPr>
          <w:rFonts w:hint="eastAsia" w:ascii="宋体" w:hAnsi="宋体" w:cs="宋体"/>
          <w:color w:val="auto"/>
          <w:szCs w:val="21"/>
        </w:rPr>
        <w:t>）</w:t>
      </w:r>
    </w:p>
    <w:p w14:paraId="55F65B2B">
      <w:pPr>
        <w:ind w:firstLine="720" w:firstLineChars="200"/>
        <w:jc w:val="center"/>
        <w:rPr>
          <w:rFonts w:hint="eastAsia" w:ascii="宋体" w:hAnsi="宋体" w:cs="宋体"/>
          <w:color w:val="auto"/>
          <w:sz w:val="36"/>
          <w:szCs w:val="36"/>
        </w:rPr>
      </w:pPr>
    </w:p>
    <w:p w14:paraId="67145464">
      <w:pPr>
        <w:ind w:firstLine="720" w:firstLineChars="200"/>
        <w:jc w:val="center"/>
        <w:rPr>
          <w:rFonts w:hint="eastAsia" w:ascii="宋体" w:hAnsi="宋体" w:cs="宋体"/>
          <w:color w:val="auto"/>
          <w:sz w:val="36"/>
          <w:szCs w:val="36"/>
        </w:rPr>
      </w:pPr>
    </w:p>
    <w:p w14:paraId="11F65D04">
      <w:pPr>
        <w:pStyle w:val="66"/>
        <w:jc w:val="center"/>
        <w:rPr>
          <w:rFonts w:hint="eastAsia" w:ascii="宋体" w:eastAsia="宋体" w:cs="宋体"/>
          <w:b w:val="0"/>
          <w:bCs w:val="0"/>
          <w:color w:val="auto"/>
          <w:sz w:val="36"/>
          <w:szCs w:val="36"/>
        </w:rPr>
      </w:pPr>
    </w:p>
    <w:p w14:paraId="335B3061">
      <w:pPr>
        <w:pStyle w:val="66"/>
        <w:jc w:val="center"/>
        <w:rPr>
          <w:rFonts w:hint="eastAsia" w:ascii="宋体" w:eastAsia="宋体" w:cs="宋体"/>
          <w:b w:val="0"/>
          <w:bCs w:val="0"/>
          <w:color w:val="auto"/>
          <w:sz w:val="36"/>
          <w:szCs w:val="36"/>
        </w:rPr>
      </w:pPr>
      <w:r>
        <w:rPr>
          <w:rFonts w:hint="eastAsia" w:ascii="宋体" w:eastAsia="宋体" w:cs="宋体"/>
          <w:b w:val="0"/>
          <w:bCs w:val="0"/>
          <w:color w:val="auto"/>
          <w:sz w:val="36"/>
          <w:szCs w:val="36"/>
        </w:rPr>
        <w:t>垫江县文毕湖综合商业体装饰装修工程——消防改造工程专业分包合同</w:t>
      </w:r>
    </w:p>
    <w:p w14:paraId="4C5BCF7B">
      <w:pPr>
        <w:pStyle w:val="66"/>
        <w:rPr>
          <w:rFonts w:hint="eastAsia" w:ascii="宋体" w:eastAsia="宋体" w:cs="宋体"/>
          <w:color w:val="auto"/>
          <w:sz w:val="36"/>
          <w:szCs w:val="36"/>
        </w:rPr>
      </w:pPr>
    </w:p>
    <w:p w14:paraId="79337E24">
      <w:pPr>
        <w:rPr>
          <w:rFonts w:hint="eastAsia" w:ascii="宋体" w:hAnsi="宋体" w:cs="宋体"/>
          <w:color w:val="auto"/>
          <w:sz w:val="36"/>
          <w:szCs w:val="36"/>
        </w:rPr>
      </w:pPr>
    </w:p>
    <w:p w14:paraId="477B30D3">
      <w:pPr>
        <w:pStyle w:val="66"/>
        <w:rPr>
          <w:rFonts w:hint="eastAsia" w:ascii="宋体" w:eastAsia="宋体" w:cs="宋体"/>
          <w:color w:val="auto"/>
        </w:rPr>
      </w:pPr>
    </w:p>
    <w:p w14:paraId="5C0CF155">
      <w:pPr>
        <w:rPr>
          <w:rFonts w:hint="eastAsia" w:ascii="宋体" w:hAnsi="宋体" w:cs="宋体"/>
          <w:color w:val="auto"/>
        </w:rPr>
      </w:pPr>
    </w:p>
    <w:p w14:paraId="77932C2F">
      <w:pPr>
        <w:rPr>
          <w:rFonts w:hint="eastAsia" w:ascii="宋体" w:hAnsi="宋体" w:cs="宋体"/>
          <w:color w:val="auto"/>
        </w:rPr>
      </w:pPr>
    </w:p>
    <w:p w14:paraId="6412ECE6">
      <w:pPr>
        <w:spacing w:line="380" w:lineRule="exact"/>
        <w:rPr>
          <w:rFonts w:hint="eastAsia" w:ascii="宋体" w:hAnsi="宋体" w:cs="宋体"/>
          <w:b/>
          <w:bCs/>
          <w:color w:val="auto"/>
          <w:sz w:val="32"/>
          <w:szCs w:val="32"/>
          <w:u w:val="single"/>
        </w:rPr>
      </w:pPr>
      <w:r>
        <w:rPr>
          <w:rFonts w:hint="eastAsia" w:ascii="宋体" w:hAnsi="宋体" w:cs="宋体"/>
          <w:color w:val="auto"/>
          <w:sz w:val="32"/>
          <w:szCs w:val="32"/>
        </w:rPr>
        <w:t>甲方（发包人）：</w:t>
      </w:r>
      <w:r>
        <w:rPr>
          <w:rFonts w:hint="eastAsia" w:ascii="宋体" w:hAnsi="宋体" w:cs="宋体"/>
          <w:b/>
          <w:bCs/>
          <w:color w:val="auto"/>
          <w:sz w:val="32"/>
          <w:szCs w:val="32"/>
          <w:u w:val="single"/>
        </w:rPr>
        <w:t xml:space="preserve">垫江县小厦建筑有限公司 </w:t>
      </w:r>
    </w:p>
    <w:p w14:paraId="45172E10">
      <w:pPr>
        <w:spacing w:line="380" w:lineRule="exact"/>
        <w:rPr>
          <w:rFonts w:hint="eastAsia" w:ascii="宋体" w:hAnsi="宋体" w:cs="宋体"/>
          <w:b/>
          <w:bCs/>
          <w:color w:val="auto"/>
          <w:sz w:val="32"/>
          <w:szCs w:val="32"/>
          <w:u w:val="single"/>
        </w:rPr>
      </w:pPr>
    </w:p>
    <w:p w14:paraId="254EF4FB">
      <w:pPr>
        <w:spacing w:line="380" w:lineRule="exact"/>
        <w:rPr>
          <w:rFonts w:hint="eastAsia" w:ascii="宋体" w:hAnsi="宋体" w:cs="宋体"/>
          <w:color w:val="auto"/>
          <w:sz w:val="32"/>
          <w:szCs w:val="32"/>
        </w:rPr>
      </w:pPr>
    </w:p>
    <w:p w14:paraId="6118FA81">
      <w:pPr>
        <w:spacing w:line="380" w:lineRule="exact"/>
        <w:rPr>
          <w:rFonts w:hint="eastAsia" w:ascii="宋体" w:hAnsi="宋体" w:cs="宋体"/>
          <w:color w:val="auto"/>
          <w:sz w:val="32"/>
          <w:szCs w:val="32"/>
        </w:rPr>
      </w:pPr>
      <w:r>
        <w:rPr>
          <w:rFonts w:hint="eastAsia" w:ascii="宋体" w:hAnsi="宋体" w:cs="宋体"/>
          <w:color w:val="auto"/>
          <w:sz w:val="32"/>
          <w:szCs w:val="32"/>
        </w:rPr>
        <w:t>乙方（承包人）：</w:t>
      </w:r>
      <w:r>
        <w:rPr>
          <w:rFonts w:hint="eastAsia" w:ascii="宋体" w:hAnsi="宋体" w:cs="宋体"/>
          <w:b/>
          <w:bCs/>
          <w:color w:val="auto"/>
          <w:sz w:val="32"/>
          <w:szCs w:val="32"/>
          <w:u w:val="single"/>
        </w:rPr>
        <w:t xml:space="preserve">                     </w:t>
      </w:r>
    </w:p>
    <w:p w14:paraId="164EFEFB">
      <w:pPr>
        <w:spacing w:line="380" w:lineRule="exact"/>
        <w:jc w:val="center"/>
        <w:rPr>
          <w:rFonts w:hint="eastAsia" w:ascii="宋体" w:hAnsi="宋体" w:cs="宋体"/>
          <w:b/>
          <w:bCs/>
          <w:color w:val="auto"/>
          <w:sz w:val="28"/>
          <w:u w:val="single"/>
        </w:rPr>
      </w:pPr>
    </w:p>
    <w:p w14:paraId="6F98AE09">
      <w:pPr>
        <w:spacing w:line="380" w:lineRule="exact"/>
        <w:jc w:val="center"/>
        <w:rPr>
          <w:rFonts w:hint="eastAsia" w:ascii="宋体" w:hAnsi="宋体" w:cs="宋体"/>
          <w:b/>
          <w:bCs/>
          <w:color w:val="auto"/>
          <w:sz w:val="28"/>
          <w:u w:val="single"/>
        </w:rPr>
      </w:pPr>
    </w:p>
    <w:p w14:paraId="4F597AB7">
      <w:pPr>
        <w:spacing w:line="380" w:lineRule="exact"/>
        <w:jc w:val="center"/>
        <w:rPr>
          <w:rFonts w:hint="eastAsia" w:ascii="宋体" w:hAnsi="宋体" w:cs="宋体"/>
          <w:b/>
          <w:bCs/>
          <w:color w:val="auto"/>
          <w:sz w:val="28"/>
          <w:u w:val="single"/>
        </w:rPr>
      </w:pPr>
    </w:p>
    <w:p w14:paraId="36C5AA9A">
      <w:pPr>
        <w:spacing w:line="380" w:lineRule="exact"/>
        <w:jc w:val="center"/>
        <w:rPr>
          <w:rFonts w:hint="eastAsia" w:ascii="宋体" w:hAnsi="宋体" w:cs="宋体"/>
          <w:b/>
          <w:bCs/>
          <w:color w:val="auto"/>
          <w:sz w:val="28"/>
          <w:u w:val="single"/>
        </w:rPr>
      </w:pPr>
    </w:p>
    <w:p w14:paraId="582EB3E7">
      <w:pPr>
        <w:adjustRightInd w:val="0"/>
        <w:spacing w:line="240" w:lineRule="atLeast"/>
        <w:jc w:val="center"/>
        <w:rPr>
          <w:rFonts w:hint="eastAsia" w:ascii="宋体" w:hAnsi="宋体" w:cs="宋体"/>
          <w:b/>
          <w:bCs/>
          <w:color w:val="auto"/>
          <w:sz w:val="36"/>
          <w:u w:val="single"/>
        </w:rPr>
        <w:sectPr>
          <w:footerReference r:id="rId5" w:type="default"/>
          <w:pgSz w:w="11906" w:h="16838"/>
          <w:pgMar w:top="1417" w:right="1701" w:bottom="1417" w:left="1701" w:header="851" w:footer="992" w:gutter="0"/>
          <w:cols w:space="720" w:num="1"/>
          <w:docGrid w:type="lines" w:linePitch="312" w:charSpace="0"/>
        </w:sectPr>
      </w:pPr>
    </w:p>
    <w:p w14:paraId="12B89C95">
      <w:pPr>
        <w:spacing w:line="380" w:lineRule="exact"/>
        <w:ind w:left="2520" w:hanging="2520" w:hangingChars="700"/>
        <w:rPr>
          <w:rFonts w:hint="eastAsia" w:ascii="宋体" w:hAnsi="宋体" w:cs="宋体"/>
          <w:color w:val="auto"/>
          <w:sz w:val="36"/>
          <w:szCs w:val="36"/>
        </w:rPr>
      </w:pPr>
      <w:r>
        <w:rPr>
          <w:rFonts w:hint="eastAsia" w:ascii="宋体" w:hAnsi="宋体" w:cs="宋体"/>
          <w:color w:val="auto"/>
          <w:sz w:val="36"/>
          <w:szCs w:val="36"/>
        </w:rPr>
        <w:t>垫江县文毕湖综合商业体装饰装修工程——消防改造工程专业分包合同</w:t>
      </w:r>
    </w:p>
    <w:p w14:paraId="4F5BB6AD">
      <w:pPr>
        <w:spacing w:line="380" w:lineRule="exact"/>
        <w:rPr>
          <w:rFonts w:hint="eastAsia" w:ascii="宋体" w:hAnsi="宋体" w:cs="宋体"/>
          <w:color w:val="auto"/>
          <w:sz w:val="28"/>
        </w:rPr>
      </w:pPr>
      <w:r>
        <w:rPr>
          <w:rFonts w:hint="eastAsia" w:ascii="宋体" w:hAnsi="宋体" w:cs="宋体"/>
          <w:color w:val="auto"/>
          <w:sz w:val="28"/>
        </w:rPr>
        <w:t>甲方（发包人）：</w:t>
      </w:r>
      <w:r>
        <w:rPr>
          <w:rFonts w:hint="eastAsia" w:ascii="宋体" w:hAnsi="宋体" w:cs="宋体"/>
          <w:b/>
          <w:bCs/>
          <w:color w:val="auto"/>
          <w:sz w:val="28"/>
          <w:u w:val="single"/>
        </w:rPr>
        <w:t xml:space="preserve">垫江县小厦建筑有限公司  </w:t>
      </w:r>
    </w:p>
    <w:p w14:paraId="0C7BEDAE">
      <w:pPr>
        <w:spacing w:line="380" w:lineRule="exact"/>
        <w:rPr>
          <w:rFonts w:hint="eastAsia" w:ascii="宋体" w:hAnsi="宋体" w:cs="宋体"/>
          <w:color w:val="auto"/>
          <w:sz w:val="28"/>
        </w:rPr>
      </w:pPr>
      <w:r>
        <w:rPr>
          <w:rFonts w:hint="eastAsia" w:ascii="宋体" w:hAnsi="宋体" w:cs="宋体"/>
          <w:color w:val="auto"/>
          <w:sz w:val="28"/>
        </w:rPr>
        <w:t>乙方（承包人）：</w:t>
      </w:r>
      <w:r>
        <w:rPr>
          <w:rFonts w:hint="eastAsia" w:ascii="宋体" w:hAnsi="宋体" w:cs="宋体"/>
          <w:b/>
          <w:bCs/>
          <w:color w:val="auto"/>
          <w:sz w:val="28"/>
          <w:u w:val="single"/>
        </w:rPr>
        <w:t xml:space="preserve">                       </w:t>
      </w:r>
    </w:p>
    <w:p w14:paraId="0959F618">
      <w:pPr>
        <w:spacing w:line="380" w:lineRule="exact"/>
        <w:ind w:firstLine="560" w:firstLineChars="200"/>
        <w:rPr>
          <w:rFonts w:hint="eastAsia" w:ascii="宋体" w:hAnsi="宋体" w:cs="宋体"/>
          <w:color w:val="auto"/>
          <w:sz w:val="28"/>
        </w:rPr>
      </w:pPr>
      <w:r>
        <w:rPr>
          <w:rFonts w:hint="eastAsia" w:ascii="宋体" w:hAnsi="宋体" w:cs="宋体"/>
          <w:color w:val="auto"/>
          <w:sz w:val="28"/>
        </w:rPr>
        <w:t>依照《中华人民共和国民法典》《中华人民共和国建筑法》及其它相关法律、行政法规，遵循平等、自愿、公平和诚实信用的原则，承包人和发包人双方就本项目工程施工事项经协商达成一致，订立本合同。</w:t>
      </w:r>
    </w:p>
    <w:p w14:paraId="5B42ADF1">
      <w:pPr>
        <w:spacing w:line="380" w:lineRule="exact"/>
        <w:ind w:firstLine="602" w:firstLineChars="200"/>
        <w:rPr>
          <w:rFonts w:hint="eastAsia" w:ascii="宋体" w:hAnsi="宋体" w:cs="宋体"/>
          <w:color w:val="auto"/>
          <w:sz w:val="28"/>
        </w:rPr>
      </w:pPr>
      <w:r>
        <w:rPr>
          <w:rFonts w:hint="eastAsia" w:ascii="宋体" w:hAnsi="宋体" w:cs="宋体"/>
          <w:b/>
          <w:bCs/>
          <w:color w:val="auto"/>
          <w:sz w:val="30"/>
          <w:szCs w:val="30"/>
        </w:rPr>
        <w:t>第一条 工程概况</w:t>
      </w:r>
    </w:p>
    <w:p w14:paraId="2817CB5F">
      <w:pPr>
        <w:spacing w:line="380" w:lineRule="exact"/>
        <w:ind w:firstLine="560" w:firstLineChars="200"/>
        <w:rPr>
          <w:rFonts w:hint="eastAsia" w:ascii="宋体" w:hAnsi="宋体" w:cs="宋体"/>
          <w:color w:val="auto"/>
          <w:sz w:val="28"/>
          <w:u w:val="single"/>
        </w:rPr>
      </w:pPr>
      <w:r>
        <w:rPr>
          <w:rFonts w:hint="eastAsia" w:ascii="宋体" w:hAnsi="宋体" w:cs="宋体"/>
          <w:color w:val="auto"/>
          <w:sz w:val="28"/>
        </w:rPr>
        <w:t>1.工程名称：</w:t>
      </w:r>
      <w:r>
        <w:rPr>
          <w:rFonts w:hint="eastAsia" w:ascii="宋体" w:hAnsi="宋体" w:cs="宋体"/>
          <w:color w:val="auto"/>
          <w:sz w:val="28"/>
          <w:u w:val="single"/>
        </w:rPr>
        <w:t>垫江县文毕湖综合商业体装饰装修工程——消防改造工程专业分包。</w:t>
      </w:r>
    </w:p>
    <w:p w14:paraId="33E1C6AA">
      <w:pPr>
        <w:spacing w:line="380" w:lineRule="exact"/>
        <w:ind w:firstLine="560" w:firstLineChars="200"/>
        <w:rPr>
          <w:rFonts w:hint="eastAsia" w:ascii="宋体" w:hAnsi="宋体" w:cs="宋体"/>
          <w:color w:val="auto"/>
          <w:sz w:val="28"/>
        </w:rPr>
      </w:pPr>
      <w:r>
        <w:rPr>
          <w:rFonts w:hint="eastAsia" w:ascii="宋体" w:hAnsi="宋体" w:cs="宋体"/>
          <w:color w:val="auto"/>
          <w:sz w:val="28"/>
        </w:rPr>
        <w:t>2.工程地点：</w:t>
      </w:r>
      <w:r>
        <w:rPr>
          <w:rFonts w:hint="eastAsia" w:ascii="宋体" w:hAnsi="宋体" w:cs="宋体"/>
          <w:color w:val="auto"/>
          <w:sz w:val="28"/>
          <w:u w:val="single"/>
        </w:rPr>
        <w:t xml:space="preserve">  垫江县文毕湖高铁站旁1、2号楼。</w:t>
      </w:r>
    </w:p>
    <w:p w14:paraId="778F48B6">
      <w:pPr>
        <w:spacing w:line="380" w:lineRule="exact"/>
        <w:ind w:firstLine="560" w:firstLineChars="200"/>
        <w:rPr>
          <w:rFonts w:hint="eastAsia" w:ascii="宋体" w:hAnsi="宋体" w:cs="宋体"/>
          <w:color w:val="auto"/>
          <w:sz w:val="28"/>
        </w:rPr>
      </w:pPr>
      <w:r>
        <w:rPr>
          <w:rFonts w:hint="eastAsia" w:ascii="宋体" w:hAnsi="宋体" w:cs="宋体"/>
          <w:color w:val="auto"/>
          <w:sz w:val="28"/>
        </w:rPr>
        <w:t>3.工程规模：</w:t>
      </w:r>
      <w:r>
        <w:rPr>
          <w:rFonts w:hint="eastAsia" w:ascii="宋体" w:hAnsi="宋体" w:cs="宋体"/>
          <w:color w:val="auto"/>
          <w:sz w:val="28"/>
          <w:u w:val="single"/>
        </w:rPr>
        <w:t xml:space="preserve"> 本项目主要为垫江县文毕湖综合商业体装饰装修工程所包含的消防改造工程专业分包，改造建筑面积约8500㎡。</w:t>
      </w:r>
    </w:p>
    <w:p w14:paraId="4EE56FF8">
      <w:pPr>
        <w:spacing w:line="380" w:lineRule="exact"/>
        <w:ind w:firstLine="560" w:firstLineChars="200"/>
        <w:rPr>
          <w:rFonts w:hint="eastAsia" w:ascii="宋体" w:hAnsi="宋体" w:cs="宋体"/>
          <w:color w:val="auto"/>
          <w:sz w:val="28"/>
          <w:u w:val="single"/>
        </w:rPr>
      </w:pPr>
      <w:r>
        <w:rPr>
          <w:rFonts w:hint="eastAsia" w:ascii="宋体" w:hAnsi="宋体" w:cs="宋体"/>
          <w:color w:val="auto"/>
          <w:sz w:val="28"/>
        </w:rPr>
        <w:t>4.分包范围：</w:t>
      </w:r>
    </w:p>
    <w:p w14:paraId="53054EB1">
      <w:pPr>
        <w:spacing w:line="380" w:lineRule="exact"/>
        <w:ind w:firstLine="560" w:firstLineChars="200"/>
        <w:rPr>
          <w:rFonts w:hint="eastAsia" w:ascii="宋体" w:hAnsi="宋体" w:cs="宋体"/>
          <w:color w:val="auto"/>
          <w:sz w:val="28"/>
          <w:u w:val="single"/>
        </w:rPr>
      </w:pPr>
      <w:r>
        <w:rPr>
          <w:rFonts w:hint="eastAsia" w:ascii="宋体" w:hAnsi="宋体" w:cs="宋体"/>
          <w:color w:val="auto"/>
          <w:sz w:val="28"/>
          <w:u w:val="single"/>
        </w:rPr>
        <w:t>（1）包含项目所涉及的喷淋、烟感、报警系统以及原有风机及管道改造等，具体以投标人自行现场踏勘实际需要的改造，消防检测（含检测费），至验收合格为准(注：因安装导致的对原有建筑的修补由本项目成交人负责），并负责施工前消防备案。</w:t>
      </w:r>
    </w:p>
    <w:p w14:paraId="0DA8AEBA">
      <w:pPr>
        <w:spacing w:line="380" w:lineRule="exact"/>
        <w:ind w:firstLine="560" w:firstLineChars="200"/>
        <w:rPr>
          <w:rFonts w:hint="eastAsia" w:ascii="宋体" w:hAnsi="宋体" w:cs="宋体"/>
          <w:color w:val="auto"/>
          <w:sz w:val="28"/>
          <w:u w:val="single"/>
        </w:rPr>
      </w:pPr>
      <w:r>
        <w:rPr>
          <w:rFonts w:hint="eastAsia" w:ascii="宋体" w:hAnsi="宋体" w:cs="宋体"/>
          <w:color w:val="auto"/>
          <w:sz w:val="28"/>
          <w:u w:val="single"/>
        </w:rPr>
        <w:t>（2）成交人需自行进行相关检验检测，并通过相关部门验收合格以保证采购人正常交付项目、并保证使用单位后期正常合法使用；由此产生的所有费用包含在报价中，采购人不再另行支付其任何与此相关的费用。采购人交付项目时或使用单位后期使用时若因成交人未向相关部门申请相关检测检验或未验收合格，除所有责任由成交人全力承担外，成交人还须承担消除影响的相关工作（包括但不限于重新进行相关检验检测，并通过相关部门验收合格）。</w:t>
      </w:r>
    </w:p>
    <w:p w14:paraId="1B43C18E">
      <w:pPr>
        <w:spacing w:line="380" w:lineRule="exact"/>
        <w:ind w:firstLine="560" w:firstLineChars="200"/>
        <w:rPr>
          <w:rFonts w:hint="eastAsia" w:ascii="宋体" w:hAnsi="宋体" w:cs="宋体"/>
          <w:color w:val="auto"/>
          <w:sz w:val="28"/>
          <w:u w:val="single"/>
        </w:rPr>
      </w:pPr>
      <w:r>
        <w:rPr>
          <w:rFonts w:hint="eastAsia" w:ascii="宋体" w:hAnsi="宋体" w:cs="宋体"/>
          <w:color w:val="auto"/>
          <w:sz w:val="28"/>
          <w:u w:val="single"/>
        </w:rPr>
        <w:t>（3）2年缺陷责任期内的维修维护工作</w:t>
      </w:r>
      <w:bookmarkStart w:id="219" w:name="_GoBack"/>
      <w:bookmarkEnd w:id="219"/>
      <w:r>
        <w:rPr>
          <w:rFonts w:hint="eastAsia" w:ascii="宋体" w:hAnsi="宋体" w:cs="宋体"/>
          <w:color w:val="auto"/>
          <w:sz w:val="28"/>
          <w:u w:val="single"/>
        </w:rPr>
        <w:t>。</w:t>
      </w:r>
    </w:p>
    <w:p w14:paraId="11652FF8">
      <w:pPr>
        <w:spacing w:line="380" w:lineRule="exact"/>
        <w:ind w:firstLine="602" w:firstLineChars="200"/>
        <w:rPr>
          <w:rFonts w:hint="eastAsia" w:ascii="宋体" w:hAnsi="宋体" w:cs="宋体"/>
          <w:b/>
          <w:bCs/>
          <w:color w:val="auto"/>
          <w:sz w:val="30"/>
          <w:szCs w:val="30"/>
        </w:rPr>
      </w:pPr>
      <w:r>
        <w:rPr>
          <w:rFonts w:hint="eastAsia" w:ascii="宋体" w:hAnsi="宋体" w:cs="宋体"/>
          <w:b/>
          <w:bCs/>
          <w:color w:val="auto"/>
          <w:sz w:val="30"/>
          <w:szCs w:val="30"/>
        </w:rPr>
        <w:t>第二条 承包方式、合同价款的确定、结算与支付</w:t>
      </w:r>
    </w:p>
    <w:p w14:paraId="71EDE63A">
      <w:pPr>
        <w:spacing w:line="380" w:lineRule="exact"/>
        <w:ind w:firstLine="560" w:firstLineChars="200"/>
        <w:rPr>
          <w:rFonts w:hint="eastAsia" w:ascii="宋体" w:hAnsi="宋体" w:cs="宋体"/>
          <w:color w:val="auto"/>
          <w:sz w:val="28"/>
        </w:rPr>
      </w:pPr>
      <w:r>
        <w:rPr>
          <w:rFonts w:hint="eastAsia" w:ascii="宋体" w:hAnsi="宋体" w:cs="宋体"/>
          <w:color w:val="auto"/>
          <w:sz w:val="28"/>
        </w:rPr>
        <w:t>1.承包方式：</w:t>
      </w:r>
      <w:r>
        <w:rPr>
          <w:rFonts w:hint="eastAsia" w:ascii="宋体" w:hAnsi="宋体" w:cs="宋体"/>
          <w:color w:val="auto"/>
          <w:sz w:val="28"/>
          <w:u w:val="single"/>
        </w:rPr>
        <w:t>总价包干（包工包料）</w:t>
      </w:r>
      <w:r>
        <w:rPr>
          <w:rFonts w:hint="eastAsia" w:ascii="宋体" w:hAnsi="宋体" w:cs="宋体"/>
          <w:color w:val="auto"/>
          <w:sz w:val="28"/>
        </w:rPr>
        <w:t>。</w:t>
      </w:r>
    </w:p>
    <w:p w14:paraId="4EA6348F">
      <w:pPr>
        <w:spacing w:line="380" w:lineRule="exact"/>
        <w:ind w:firstLine="560" w:firstLineChars="200"/>
        <w:rPr>
          <w:rFonts w:hint="eastAsia" w:ascii="宋体" w:hAnsi="宋体" w:cs="宋体"/>
          <w:color w:val="auto"/>
          <w:sz w:val="28"/>
        </w:rPr>
      </w:pPr>
      <w:r>
        <w:rPr>
          <w:rFonts w:hint="eastAsia" w:ascii="宋体" w:hAnsi="宋体" w:cs="宋体"/>
          <w:color w:val="auto"/>
          <w:sz w:val="28"/>
        </w:rPr>
        <w:t>2</w:t>
      </w:r>
      <w:bookmarkStart w:id="132" w:name="_Hlk190969438"/>
      <w:r>
        <w:rPr>
          <w:rFonts w:hint="eastAsia" w:ascii="宋体" w:hAnsi="宋体" w:cs="宋体"/>
          <w:color w:val="auto"/>
          <w:sz w:val="28"/>
        </w:rPr>
        <w:t>.</w:t>
      </w:r>
      <w:bookmarkEnd w:id="132"/>
      <w:r>
        <w:rPr>
          <w:rFonts w:hint="eastAsia" w:ascii="宋体" w:hAnsi="宋体" w:cs="宋体"/>
          <w:color w:val="auto"/>
          <w:sz w:val="28"/>
        </w:rPr>
        <w:t>合同总价为</w:t>
      </w:r>
      <w:r>
        <w:rPr>
          <w:rFonts w:hint="eastAsia" w:ascii="宋体" w:hAnsi="宋体" w:cs="宋体"/>
          <w:color w:val="auto"/>
          <w:sz w:val="28"/>
          <w:u w:val="single"/>
        </w:rPr>
        <w:t xml:space="preserve">            元（大写人民币：           </w:t>
      </w:r>
      <w:r>
        <w:rPr>
          <w:rFonts w:hint="eastAsia" w:ascii="宋体" w:hAnsi="宋体" w:cs="宋体"/>
          <w:color w:val="auto"/>
          <w:sz w:val="28"/>
        </w:rPr>
        <w:t>元整）。此价作为拨付承包进度款的依据。该价格包含但不限于完成合同约定内容所需的人工费、建筑设备材料费、施工机具使用费、企业管理费、利润、一般风险费、组织措施和技术措施项目费【含临时设施费、检验检测费（包含一般检测及特殊检测，提供相应检测报告）、安全文明施工费】、保险费（含意外伤害保险及第三者责任险）、多次转运费、多次进出场费、水平和垂直运输费、超高降效费、场地清理费、其他项目费、验收费、规费、税金（增值税专用发票税率为9%）、项目资料费、缺陷责任期内的维修维护和修复修补采购文件及合同约定的相关费用、政策性文件规定的全部费用。</w:t>
      </w:r>
    </w:p>
    <w:p w14:paraId="593B2498">
      <w:pPr>
        <w:spacing w:line="380" w:lineRule="exact"/>
        <w:ind w:firstLine="560" w:firstLineChars="200"/>
        <w:rPr>
          <w:rFonts w:hint="eastAsia" w:ascii="宋体" w:hAnsi="宋体" w:cs="宋体"/>
          <w:color w:val="auto"/>
          <w:sz w:val="28"/>
        </w:rPr>
      </w:pPr>
      <w:r>
        <w:rPr>
          <w:rFonts w:hint="eastAsia" w:ascii="宋体" w:hAnsi="宋体" w:cs="宋体"/>
          <w:color w:val="auto"/>
          <w:sz w:val="28"/>
        </w:rPr>
        <w:t>3.结算：</w:t>
      </w:r>
    </w:p>
    <w:p w14:paraId="4CF7C278">
      <w:pPr>
        <w:spacing w:line="380" w:lineRule="exact"/>
        <w:ind w:firstLine="560" w:firstLineChars="200"/>
        <w:rPr>
          <w:rFonts w:hint="eastAsia" w:ascii="宋体" w:hAnsi="宋体" w:cs="宋体"/>
          <w:color w:val="auto"/>
          <w:sz w:val="28"/>
        </w:rPr>
      </w:pPr>
      <w:bookmarkStart w:id="133" w:name="_Hlk190969455"/>
      <w:r>
        <w:rPr>
          <w:rFonts w:hint="eastAsia" w:ascii="宋体" w:hAnsi="宋体" w:cs="宋体"/>
          <w:color w:val="auto"/>
          <w:sz w:val="28"/>
        </w:rPr>
        <w:t>（1）总价包干，不再进行单独结算。</w:t>
      </w:r>
    </w:p>
    <w:bookmarkEnd w:id="133"/>
    <w:p w14:paraId="57EC5AF8">
      <w:pPr>
        <w:pStyle w:val="66"/>
        <w:spacing w:before="0" w:line="380" w:lineRule="exact"/>
        <w:ind w:firstLine="562"/>
        <w:rPr>
          <w:rFonts w:hint="eastAsia" w:ascii="宋体" w:eastAsia="宋体" w:cs="宋体"/>
          <w:b w:val="0"/>
          <w:bCs w:val="0"/>
          <w:color w:val="auto"/>
          <w:sz w:val="28"/>
          <w:szCs w:val="22"/>
        </w:rPr>
      </w:pPr>
      <w:r>
        <w:rPr>
          <w:rFonts w:hint="eastAsia" w:ascii="宋体" w:eastAsia="宋体" w:cs="宋体"/>
          <w:b w:val="0"/>
          <w:bCs w:val="0"/>
          <w:color w:val="auto"/>
          <w:sz w:val="28"/>
          <w:szCs w:val="22"/>
        </w:rPr>
        <w:t>4.支付：</w:t>
      </w:r>
    </w:p>
    <w:p w14:paraId="216AD315">
      <w:pPr>
        <w:spacing w:line="380" w:lineRule="exact"/>
        <w:ind w:firstLine="560" w:firstLineChars="200"/>
        <w:rPr>
          <w:rFonts w:hint="eastAsia" w:ascii="宋体" w:hAnsi="宋体" w:cs="宋体"/>
          <w:color w:val="auto"/>
          <w:sz w:val="28"/>
        </w:rPr>
      </w:pPr>
      <w:bookmarkStart w:id="134" w:name="_Hlk190966368"/>
      <w:r>
        <w:rPr>
          <w:rFonts w:hint="eastAsia" w:ascii="宋体" w:hAnsi="宋体" w:cs="宋体"/>
          <w:color w:val="auto"/>
          <w:sz w:val="28"/>
        </w:rPr>
        <w:t>（1）完工并通过相关部门及招标人验收合格后支付至合同金额的97%。</w:t>
      </w:r>
    </w:p>
    <w:p w14:paraId="1A309131">
      <w:pPr>
        <w:spacing w:line="380" w:lineRule="exact"/>
        <w:ind w:firstLine="560" w:firstLineChars="200"/>
        <w:rPr>
          <w:rFonts w:hint="eastAsia" w:ascii="宋体" w:hAnsi="宋体" w:cs="宋体"/>
          <w:color w:val="auto"/>
          <w:sz w:val="28"/>
        </w:rPr>
      </w:pPr>
      <w:r>
        <w:rPr>
          <w:rFonts w:hint="eastAsia" w:ascii="宋体" w:hAnsi="宋体" w:cs="宋体"/>
          <w:color w:val="auto"/>
          <w:sz w:val="28"/>
        </w:rPr>
        <w:t>（2）剩余结算价款3%作为质保金，两年后无质量问题一次性无息支付。</w:t>
      </w:r>
    </w:p>
    <w:p w14:paraId="543EBFFE">
      <w:pPr>
        <w:spacing w:line="380" w:lineRule="exact"/>
        <w:ind w:firstLine="560" w:firstLineChars="200"/>
        <w:rPr>
          <w:rFonts w:hint="eastAsia" w:ascii="宋体" w:hAnsi="宋体" w:cs="宋体"/>
          <w:color w:val="auto"/>
          <w:sz w:val="28"/>
        </w:rPr>
      </w:pPr>
      <w:r>
        <w:rPr>
          <w:rFonts w:hint="eastAsia" w:ascii="宋体" w:hAnsi="宋体" w:cs="宋体"/>
          <w:color w:val="auto"/>
          <w:sz w:val="28"/>
        </w:rPr>
        <w:t>（3）支付款项时需提供付款金额等额的增值税专用发票（税率为9%）。</w:t>
      </w:r>
      <w:bookmarkEnd w:id="134"/>
    </w:p>
    <w:p w14:paraId="06586026">
      <w:pPr>
        <w:spacing w:line="380" w:lineRule="exact"/>
        <w:ind w:firstLine="602" w:firstLineChars="200"/>
        <w:rPr>
          <w:rFonts w:hint="eastAsia" w:ascii="宋体" w:hAnsi="宋体" w:cs="宋体"/>
          <w:b/>
          <w:bCs/>
          <w:color w:val="auto"/>
          <w:sz w:val="30"/>
          <w:szCs w:val="30"/>
        </w:rPr>
      </w:pPr>
      <w:r>
        <w:rPr>
          <w:rFonts w:hint="eastAsia" w:ascii="宋体" w:hAnsi="宋体" w:cs="宋体"/>
          <w:b/>
          <w:bCs/>
          <w:color w:val="auto"/>
          <w:sz w:val="30"/>
          <w:szCs w:val="30"/>
        </w:rPr>
        <w:t>第三条 工程履约保证金</w:t>
      </w:r>
    </w:p>
    <w:p w14:paraId="076D425D">
      <w:pPr>
        <w:spacing w:line="380" w:lineRule="exact"/>
        <w:ind w:firstLine="560" w:firstLineChars="200"/>
        <w:rPr>
          <w:rFonts w:hint="eastAsia" w:ascii="宋体" w:hAnsi="宋体" w:cs="宋体"/>
          <w:color w:val="auto"/>
          <w:sz w:val="28"/>
        </w:rPr>
      </w:pPr>
      <w:r>
        <w:rPr>
          <w:rFonts w:hint="eastAsia" w:ascii="宋体" w:hAnsi="宋体" w:cs="宋体"/>
          <w:color w:val="auto"/>
          <w:sz w:val="28"/>
        </w:rPr>
        <w:t>本工程履约保证金为¥</w:t>
      </w:r>
      <w:r>
        <w:rPr>
          <w:rFonts w:hint="eastAsia" w:ascii="宋体" w:hAnsi="宋体" w:cs="宋体"/>
          <w:color w:val="auto"/>
          <w:sz w:val="28"/>
          <w:u w:val="single"/>
        </w:rPr>
        <w:t xml:space="preserve">     元（大写人民币           </w:t>
      </w:r>
      <w:r>
        <w:rPr>
          <w:rFonts w:hint="eastAsia" w:ascii="宋体" w:hAnsi="宋体" w:cs="宋体"/>
          <w:color w:val="auto"/>
          <w:sz w:val="28"/>
        </w:rPr>
        <w:t>），从甲方中标通知书送达乙方之日起5个工作日内缴纳，完工验收合格后一次性无息退还。</w:t>
      </w:r>
    </w:p>
    <w:p w14:paraId="059791E0">
      <w:pPr>
        <w:spacing w:line="380" w:lineRule="exact"/>
        <w:ind w:firstLine="602" w:firstLineChars="200"/>
        <w:rPr>
          <w:rFonts w:hint="eastAsia" w:ascii="宋体" w:hAnsi="宋体" w:cs="宋体"/>
          <w:b/>
          <w:bCs/>
          <w:color w:val="auto"/>
          <w:sz w:val="30"/>
          <w:szCs w:val="30"/>
        </w:rPr>
      </w:pPr>
      <w:r>
        <w:rPr>
          <w:rFonts w:hint="eastAsia" w:ascii="宋体" w:hAnsi="宋体" w:cs="宋体"/>
          <w:b/>
          <w:bCs/>
          <w:color w:val="auto"/>
          <w:sz w:val="30"/>
          <w:szCs w:val="30"/>
        </w:rPr>
        <w:t>第四条 合同工期</w:t>
      </w:r>
    </w:p>
    <w:p w14:paraId="22C3F8AC">
      <w:pPr>
        <w:spacing w:line="380" w:lineRule="exact"/>
        <w:ind w:firstLine="560" w:firstLineChars="200"/>
        <w:rPr>
          <w:rFonts w:hint="eastAsia" w:ascii="宋体" w:hAnsi="宋体" w:cs="宋体"/>
          <w:color w:val="auto"/>
          <w:sz w:val="28"/>
        </w:rPr>
      </w:pPr>
      <w:r>
        <w:rPr>
          <w:rFonts w:hint="eastAsia" w:ascii="宋体" w:hAnsi="宋体" w:cs="宋体"/>
          <w:color w:val="auto"/>
          <w:sz w:val="28"/>
        </w:rPr>
        <w:t>1.本工程合同工期为:30日历天，中标人领取中标通知书之日第5日起算，完工验收合格之日为止。</w:t>
      </w:r>
    </w:p>
    <w:p w14:paraId="53279E19">
      <w:pPr>
        <w:spacing w:line="380" w:lineRule="exact"/>
        <w:ind w:firstLine="560" w:firstLineChars="200"/>
        <w:rPr>
          <w:rFonts w:hint="eastAsia" w:ascii="宋体" w:hAnsi="宋体" w:cs="宋体"/>
          <w:color w:val="auto"/>
          <w:sz w:val="28"/>
        </w:rPr>
      </w:pPr>
      <w:r>
        <w:rPr>
          <w:rFonts w:hint="eastAsia" w:ascii="宋体" w:hAnsi="宋体" w:cs="宋体"/>
          <w:color w:val="auto"/>
          <w:sz w:val="28"/>
        </w:rPr>
        <w:t>2.延期按</w:t>
      </w:r>
      <w:r>
        <w:rPr>
          <w:rFonts w:hint="eastAsia" w:ascii="宋体" w:hAnsi="宋体" w:cs="宋体"/>
          <w:color w:val="auto"/>
          <w:sz w:val="28"/>
          <w:u w:val="single"/>
        </w:rPr>
        <w:t>1000.00元/天</w:t>
      </w:r>
      <w:r>
        <w:rPr>
          <w:rFonts w:hint="eastAsia" w:ascii="宋体" w:hAnsi="宋体" w:cs="宋体"/>
          <w:color w:val="auto"/>
          <w:sz w:val="28"/>
        </w:rPr>
        <w:t>收取乙方违约金；非乙方原因造成工期延期的，只顺延工期，乙方不得向甲方索赔任何费用。</w:t>
      </w:r>
    </w:p>
    <w:p w14:paraId="31E90717">
      <w:pPr>
        <w:spacing w:line="380" w:lineRule="exact"/>
        <w:ind w:firstLine="602" w:firstLineChars="200"/>
        <w:rPr>
          <w:rFonts w:hint="eastAsia" w:ascii="宋体" w:hAnsi="宋体" w:cs="宋体"/>
          <w:b/>
          <w:bCs/>
          <w:color w:val="auto"/>
          <w:sz w:val="30"/>
          <w:szCs w:val="30"/>
        </w:rPr>
      </w:pPr>
      <w:r>
        <w:rPr>
          <w:rFonts w:hint="eastAsia" w:ascii="宋体" w:hAnsi="宋体" w:cs="宋体"/>
          <w:b/>
          <w:bCs/>
          <w:color w:val="auto"/>
          <w:sz w:val="30"/>
          <w:szCs w:val="30"/>
        </w:rPr>
        <w:t>第五条 工程质量与验收</w:t>
      </w:r>
    </w:p>
    <w:p w14:paraId="53C1C74F">
      <w:pPr>
        <w:spacing w:line="380" w:lineRule="exact"/>
        <w:ind w:firstLine="560" w:firstLineChars="200"/>
        <w:rPr>
          <w:rFonts w:hint="eastAsia" w:ascii="宋体" w:hAnsi="宋体" w:cs="宋体"/>
          <w:color w:val="auto"/>
          <w:sz w:val="28"/>
        </w:rPr>
      </w:pPr>
      <w:r>
        <w:rPr>
          <w:rFonts w:hint="eastAsia" w:ascii="宋体" w:hAnsi="宋体" w:cs="宋体"/>
          <w:color w:val="auto"/>
          <w:sz w:val="28"/>
        </w:rPr>
        <w:t>1.乙方按国家现行施工及验收规范、评定标准、设计变更洽商单等组织施工，经建设单位及监理检验，达到交工验收条件为准。</w:t>
      </w:r>
    </w:p>
    <w:p w14:paraId="4C080641">
      <w:pPr>
        <w:spacing w:line="380" w:lineRule="exact"/>
        <w:ind w:firstLine="560" w:firstLineChars="200"/>
        <w:rPr>
          <w:rFonts w:hint="eastAsia" w:ascii="宋体" w:hAnsi="宋体" w:cs="宋体"/>
          <w:color w:val="auto"/>
          <w:sz w:val="28"/>
        </w:rPr>
      </w:pPr>
      <w:r>
        <w:rPr>
          <w:rFonts w:hint="eastAsia" w:ascii="宋体" w:hAnsi="宋体" w:cs="宋体"/>
          <w:color w:val="auto"/>
          <w:sz w:val="28"/>
        </w:rPr>
        <w:t>2.乙方必须严格按照施工图纸、交底记录和甲方要求组织施工。未经甲方有关人员的书面通知，不得自行变更施工工序、质量标准、设计要求或自行进行材料代换。</w:t>
      </w:r>
    </w:p>
    <w:p w14:paraId="6AE4BC4F">
      <w:pPr>
        <w:spacing w:line="380" w:lineRule="exact"/>
        <w:ind w:firstLine="560" w:firstLineChars="200"/>
        <w:rPr>
          <w:rFonts w:hint="eastAsia" w:ascii="宋体" w:hAnsi="宋体" w:cs="宋体"/>
          <w:color w:val="auto"/>
          <w:sz w:val="28"/>
        </w:rPr>
      </w:pPr>
      <w:r>
        <w:rPr>
          <w:rFonts w:hint="eastAsia" w:ascii="宋体" w:hAnsi="宋体" w:cs="宋体"/>
          <w:color w:val="auto"/>
          <w:sz w:val="28"/>
        </w:rPr>
        <w:t>3.工程质量按设计和施工规范、建设单位规定要求合格率100%。</w:t>
      </w:r>
    </w:p>
    <w:p w14:paraId="64191497">
      <w:pPr>
        <w:spacing w:line="380" w:lineRule="exact"/>
        <w:ind w:firstLine="560" w:firstLineChars="200"/>
        <w:rPr>
          <w:rFonts w:hint="eastAsia" w:ascii="宋体" w:hAnsi="宋体" w:cs="宋体"/>
          <w:color w:val="auto"/>
          <w:sz w:val="28"/>
        </w:rPr>
      </w:pPr>
      <w:r>
        <w:rPr>
          <w:rFonts w:hint="eastAsia" w:ascii="宋体" w:hAnsi="宋体" w:cs="宋体"/>
          <w:color w:val="auto"/>
          <w:sz w:val="28"/>
        </w:rPr>
        <w:t>4.乙方因施工质量问题，应无偿返修至合格，因乙方原因造成的损失，由乙方负责，费用从承包费用中扣除，若甲方另行找人整改的，由乙方承担全部的整改费用。因甲方造成的损失，由甲方承担。</w:t>
      </w:r>
    </w:p>
    <w:p w14:paraId="3137C24B">
      <w:pPr>
        <w:spacing w:line="380" w:lineRule="exact"/>
        <w:ind w:firstLine="560" w:firstLineChars="200"/>
        <w:rPr>
          <w:rFonts w:hint="eastAsia" w:ascii="宋体" w:hAnsi="宋体" w:cs="宋体"/>
          <w:color w:val="auto"/>
          <w:sz w:val="28"/>
        </w:rPr>
      </w:pPr>
      <w:r>
        <w:rPr>
          <w:rFonts w:hint="eastAsia" w:ascii="宋体" w:hAnsi="宋体" w:cs="宋体"/>
          <w:color w:val="auto"/>
          <w:sz w:val="28"/>
        </w:rPr>
        <w:t>5.由于乙方材料质量造成的损失由乙方负责，整改费用由乙方自行承担；乙方擅自使用不合格产品及不符合相关标准规范和非本合同约定的产品时，甲方将对乙方处最低1000.00元（最高视情况确定且不超过合同金额）每次的违约金。</w:t>
      </w:r>
    </w:p>
    <w:p w14:paraId="43257E21">
      <w:pPr>
        <w:spacing w:line="380" w:lineRule="exact"/>
        <w:ind w:firstLine="560" w:firstLineChars="200"/>
        <w:rPr>
          <w:rFonts w:hint="eastAsia" w:ascii="宋体" w:hAnsi="宋体" w:cs="宋体"/>
          <w:color w:val="auto"/>
          <w:sz w:val="28"/>
        </w:rPr>
      </w:pPr>
      <w:r>
        <w:rPr>
          <w:rFonts w:hint="eastAsia" w:ascii="宋体" w:hAnsi="宋体" w:cs="宋体"/>
          <w:color w:val="auto"/>
          <w:sz w:val="28"/>
        </w:rPr>
        <w:t>6.乙方需自行进行相关检验检测，并通过相关部门验收合格以保证甲方正常交付项目、并保证使用单位后期正常合法使用；由此产生的所有费用包含在报价中，甲方不再另行支付其任何与此相关的费用。甲方交付项目时或使用单位后期使用时若因乙方未向相关部门申请相关检测检验或未验收合格，除所有责任由乙方全力承担外，乙方还须承担消除影响的相关工作（包括但不限于重新进行相关检验检测，并通过相关部门验收合格）。</w:t>
      </w:r>
    </w:p>
    <w:p w14:paraId="10648B63">
      <w:pPr>
        <w:spacing w:line="380" w:lineRule="exact"/>
        <w:ind w:firstLine="560" w:firstLineChars="200"/>
        <w:rPr>
          <w:rFonts w:hint="eastAsia" w:ascii="宋体" w:hAnsi="宋体" w:cs="宋体"/>
          <w:color w:val="auto"/>
          <w:sz w:val="28"/>
        </w:rPr>
      </w:pPr>
      <w:r>
        <w:rPr>
          <w:rFonts w:hint="eastAsia" w:ascii="宋体" w:hAnsi="宋体" w:cs="宋体"/>
          <w:color w:val="auto"/>
          <w:sz w:val="28"/>
        </w:rPr>
        <w:t>7.乙方在工程竣工后必须向甲方提供建设过程的施工影像资料及使用材料的质量证明文件、合格证和合格的复检报告。</w:t>
      </w:r>
    </w:p>
    <w:p w14:paraId="7C440ECE">
      <w:pPr>
        <w:spacing w:line="380" w:lineRule="exact"/>
        <w:ind w:firstLine="602" w:firstLineChars="200"/>
        <w:rPr>
          <w:rFonts w:hint="eastAsia" w:ascii="宋体" w:hAnsi="宋体" w:cs="宋体"/>
          <w:b/>
          <w:bCs/>
          <w:color w:val="auto"/>
          <w:sz w:val="30"/>
          <w:szCs w:val="30"/>
        </w:rPr>
      </w:pPr>
      <w:r>
        <w:rPr>
          <w:rFonts w:hint="eastAsia" w:ascii="宋体" w:hAnsi="宋体" w:cs="宋体"/>
          <w:b/>
          <w:bCs/>
          <w:color w:val="auto"/>
          <w:sz w:val="30"/>
          <w:szCs w:val="30"/>
        </w:rPr>
        <w:t>第六条 材料、机械设备供应与管理</w:t>
      </w:r>
    </w:p>
    <w:p w14:paraId="59F8FDBB">
      <w:pPr>
        <w:spacing w:line="380" w:lineRule="exact"/>
        <w:ind w:firstLine="560" w:firstLineChars="200"/>
        <w:rPr>
          <w:rFonts w:hint="eastAsia" w:ascii="宋体" w:hAnsi="宋体" w:cs="宋体"/>
          <w:color w:val="auto"/>
          <w:sz w:val="28"/>
        </w:rPr>
      </w:pPr>
      <w:r>
        <w:rPr>
          <w:rFonts w:hint="eastAsia" w:ascii="宋体" w:hAnsi="宋体" w:cs="宋体"/>
          <w:color w:val="auto"/>
          <w:sz w:val="28"/>
        </w:rPr>
        <w:t>1.本承包工程所需全部材料、成品、构配件等由乙方供应管理。</w:t>
      </w:r>
    </w:p>
    <w:p w14:paraId="402AC361">
      <w:pPr>
        <w:spacing w:line="380" w:lineRule="exact"/>
        <w:ind w:firstLine="560" w:firstLineChars="200"/>
        <w:rPr>
          <w:rFonts w:hint="eastAsia" w:ascii="宋体" w:hAnsi="宋体" w:cs="宋体"/>
          <w:color w:val="auto"/>
          <w:sz w:val="28"/>
        </w:rPr>
      </w:pPr>
      <w:r>
        <w:rPr>
          <w:rFonts w:hint="eastAsia" w:ascii="宋体" w:hAnsi="宋体" w:cs="宋体"/>
          <w:color w:val="auto"/>
          <w:sz w:val="28"/>
        </w:rPr>
        <w:t>2.乙方在施工过程中应做到现场材料按甲方指定位置堆放，日用日清，保持现场的整洁。</w:t>
      </w:r>
    </w:p>
    <w:p w14:paraId="43962EEA">
      <w:pPr>
        <w:spacing w:line="380" w:lineRule="exact"/>
        <w:ind w:firstLine="560" w:firstLineChars="200"/>
        <w:rPr>
          <w:rFonts w:hint="eastAsia" w:ascii="宋体" w:hAnsi="宋体" w:cs="宋体"/>
          <w:color w:val="auto"/>
          <w:sz w:val="28"/>
        </w:rPr>
      </w:pPr>
      <w:r>
        <w:rPr>
          <w:rFonts w:hint="eastAsia" w:ascii="宋体" w:hAnsi="宋体" w:cs="宋体"/>
          <w:color w:val="auto"/>
          <w:sz w:val="28"/>
        </w:rPr>
        <w:t>3.乙方在施工过程中使用剩余的废材料由乙方自行处理，不得随意、乱堆放丢弃于施工现场。</w:t>
      </w:r>
    </w:p>
    <w:p w14:paraId="73929634">
      <w:pPr>
        <w:spacing w:line="380" w:lineRule="exact"/>
        <w:ind w:firstLine="560" w:firstLineChars="200"/>
        <w:rPr>
          <w:rFonts w:hint="eastAsia" w:ascii="宋体" w:hAnsi="宋体" w:cs="宋体"/>
          <w:color w:val="auto"/>
          <w:sz w:val="28"/>
        </w:rPr>
      </w:pPr>
      <w:r>
        <w:rPr>
          <w:rFonts w:hint="eastAsia" w:ascii="宋体" w:hAnsi="宋体" w:cs="宋体"/>
          <w:color w:val="auto"/>
          <w:sz w:val="28"/>
        </w:rPr>
        <w:t>4.项目所需的施工机具由乙方自行提供。</w:t>
      </w:r>
    </w:p>
    <w:p w14:paraId="599948DE">
      <w:pPr>
        <w:spacing w:line="380" w:lineRule="exact"/>
        <w:ind w:firstLine="602" w:firstLineChars="200"/>
        <w:rPr>
          <w:rFonts w:hint="eastAsia" w:ascii="宋体" w:hAnsi="宋体" w:cs="宋体"/>
          <w:b/>
          <w:bCs/>
          <w:color w:val="auto"/>
          <w:sz w:val="30"/>
          <w:szCs w:val="30"/>
        </w:rPr>
      </w:pPr>
      <w:r>
        <w:rPr>
          <w:rFonts w:hint="eastAsia" w:ascii="宋体" w:hAnsi="宋体" w:cs="宋体"/>
          <w:b/>
          <w:bCs/>
          <w:color w:val="auto"/>
          <w:sz w:val="30"/>
          <w:szCs w:val="30"/>
        </w:rPr>
        <w:t>第七条 双方责任</w:t>
      </w:r>
    </w:p>
    <w:p w14:paraId="688D4FC7">
      <w:pPr>
        <w:spacing w:line="380" w:lineRule="exact"/>
        <w:ind w:firstLine="562" w:firstLineChars="200"/>
        <w:rPr>
          <w:rFonts w:hint="eastAsia" w:ascii="宋体" w:hAnsi="宋体" w:cs="方正仿宋_GBK"/>
          <w:b/>
          <w:bCs/>
          <w:color w:val="auto"/>
          <w:sz w:val="28"/>
        </w:rPr>
      </w:pPr>
      <w:r>
        <w:rPr>
          <w:rFonts w:hint="eastAsia" w:ascii="宋体" w:hAnsi="宋体" w:cs="方正仿宋_GBK"/>
          <w:b/>
          <w:bCs/>
          <w:color w:val="auto"/>
          <w:sz w:val="28"/>
        </w:rPr>
        <w:t>（一）甲方责任</w:t>
      </w:r>
    </w:p>
    <w:p w14:paraId="103A6B0D">
      <w:pPr>
        <w:spacing w:line="380" w:lineRule="exact"/>
        <w:ind w:firstLine="560" w:firstLineChars="200"/>
        <w:rPr>
          <w:rFonts w:hint="eastAsia" w:ascii="宋体" w:hAnsi="宋体" w:cs="方正仿宋_GBK"/>
          <w:color w:val="auto"/>
          <w:sz w:val="28"/>
        </w:rPr>
      </w:pPr>
      <w:r>
        <w:rPr>
          <w:rFonts w:hint="eastAsia" w:ascii="宋体" w:hAnsi="宋体" w:cs="方正仿宋_GBK"/>
          <w:color w:val="auto"/>
          <w:sz w:val="28"/>
        </w:rPr>
        <w:t>(1)负责协助乙方对项目的施工组织与管理工作，保证按时开工。</w:t>
      </w:r>
    </w:p>
    <w:p w14:paraId="2C297876">
      <w:pPr>
        <w:spacing w:line="380" w:lineRule="exact"/>
        <w:ind w:firstLine="560" w:firstLineChars="200"/>
        <w:rPr>
          <w:rFonts w:hint="eastAsia" w:ascii="宋体" w:hAnsi="宋体" w:cs="方正仿宋_GBK"/>
          <w:color w:val="auto"/>
          <w:sz w:val="28"/>
        </w:rPr>
      </w:pPr>
      <w:r>
        <w:rPr>
          <w:rFonts w:hint="eastAsia" w:ascii="宋体" w:hAnsi="宋体" w:cs="方正仿宋_GBK"/>
          <w:color w:val="auto"/>
          <w:sz w:val="28"/>
        </w:rPr>
        <w:t>(2)按双方的协商制订生产、技术、质量、安全、材料等方面的管理规定和责任制，有权要求乙方按有关规定执行。</w:t>
      </w:r>
    </w:p>
    <w:p w14:paraId="4DFF1D2F">
      <w:pPr>
        <w:spacing w:line="380" w:lineRule="exact"/>
        <w:ind w:firstLine="560" w:firstLineChars="200"/>
        <w:rPr>
          <w:rFonts w:hint="eastAsia" w:ascii="宋体" w:hAnsi="宋体" w:cs="方正仿宋_GBK"/>
          <w:color w:val="auto"/>
          <w:sz w:val="28"/>
        </w:rPr>
      </w:pPr>
      <w:r>
        <w:rPr>
          <w:rFonts w:hint="eastAsia" w:ascii="宋体" w:hAnsi="宋体" w:cs="方正仿宋_GBK"/>
          <w:color w:val="auto"/>
          <w:sz w:val="28"/>
        </w:rPr>
        <w:t>(3)及时向乙方提供施工图纸，并组织图纸会审和技术交底。</w:t>
      </w:r>
    </w:p>
    <w:p w14:paraId="4F0F7781">
      <w:pPr>
        <w:spacing w:line="380" w:lineRule="exact"/>
        <w:ind w:firstLine="560" w:firstLineChars="200"/>
        <w:rPr>
          <w:rFonts w:hint="eastAsia" w:ascii="宋体" w:hAnsi="宋体" w:cs="方正仿宋_GBK"/>
          <w:color w:val="auto"/>
          <w:sz w:val="28"/>
        </w:rPr>
      </w:pPr>
      <w:r>
        <w:rPr>
          <w:rFonts w:hint="eastAsia" w:ascii="宋体" w:hAnsi="宋体" w:cs="方正仿宋_GBK"/>
          <w:color w:val="auto"/>
          <w:sz w:val="28"/>
        </w:rPr>
        <w:t>(4)负责本工程的全面技术管理，批准施工技术方案，解决图纸和施工中的技术问题，检查监督乙方施工中的技术工作，认定合格后在有关技术资料中签认。</w:t>
      </w:r>
    </w:p>
    <w:p w14:paraId="1F686B21">
      <w:pPr>
        <w:spacing w:line="380" w:lineRule="exact"/>
        <w:ind w:firstLine="560" w:firstLineChars="200"/>
        <w:rPr>
          <w:rFonts w:hint="eastAsia" w:ascii="宋体" w:hAnsi="宋体" w:cs="方正仿宋_GBK"/>
          <w:color w:val="auto"/>
          <w:sz w:val="28"/>
        </w:rPr>
      </w:pPr>
      <w:r>
        <w:rPr>
          <w:rFonts w:hint="eastAsia" w:ascii="宋体" w:hAnsi="宋体" w:cs="方正仿宋_GBK"/>
          <w:color w:val="auto"/>
          <w:sz w:val="28"/>
        </w:rPr>
        <w:t>(5)负责向乙方进行质量、安全、技术交底。</w:t>
      </w:r>
    </w:p>
    <w:p w14:paraId="03E28D9C">
      <w:pPr>
        <w:spacing w:line="380" w:lineRule="exact"/>
        <w:ind w:firstLine="560" w:firstLineChars="200"/>
        <w:rPr>
          <w:rFonts w:hint="eastAsia" w:ascii="宋体" w:hAnsi="宋体" w:cs="方正仿宋_GBK"/>
          <w:color w:val="auto"/>
          <w:sz w:val="28"/>
        </w:rPr>
      </w:pPr>
      <w:r>
        <w:rPr>
          <w:rFonts w:hint="eastAsia" w:ascii="宋体" w:hAnsi="宋体" w:cs="方正仿宋_GBK"/>
          <w:color w:val="auto"/>
          <w:sz w:val="28"/>
        </w:rPr>
        <w:t>(6)根据施工组织设计要求，对工程的进度进行检查落实，及时完成验收工作。</w:t>
      </w:r>
    </w:p>
    <w:p w14:paraId="255F4B20">
      <w:pPr>
        <w:spacing w:line="380" w:lineRule="exact"/>
        <w:ind w:firstLine="560" w:firstLineChars="200"/>
        <w:rPr>
          <w:rFonts w:hint="eastAsia" w:ascii="宋体" w:hAnsi="宋体" w:cs="方正仿宋_GBK"/>
          <w:color w:val="auto"/>
          <w:sz w:val="28"/>
        </w:rPr>
      </w:pPr>
      <w:r>
        <w:rPr>
          <w:rFonts w:hint="eastAsia" w:ascii="宋体" w:hAnsi="宋体" w:cs="方正仿宋_GBK"/>
          <w:color w:val="auto"/>
          <w:sz w:val="28"/>
        </w:rPr>
        <w:t>(7)甲方应按合同约定及时支付乙方的各种款项。</w:t>
      </w:r>
    </w:p>
    <w:p w14:paraId="53D1DFF8">
      <w:pPr>
        <w:spacing w:line="380" w:lineRule="exact"/>
        <w:ind w:firstLine="562" w:firstLineChars="200"/>
        <w:rPr>
          <w:rFonts w:hint="eastAsia" w:ascii="宋体" w:hAnsi="宋体" w:cs="方正仿宋_GBK"/>
          <w:color w:val="auto"/>
          <w:sz w:val="28"/>
        </w:rPr>
      </w:pPr>
      <w:r>
        <w:rPr>
          <w:rFonts w:hint="eastAsia" w:ascii="宋体" w:hAnsi="宋体" w:cs="方正仿宋_GBK"/>
          <w:b/>
          <w:bCs/>
          <w:color w:val="auto"/>
          <w:sz w:val="28"/>
        </w:rPr>
        <w:t>（二）乙方责任</w:t>
      </w:r>
    </w:p>
    <w:p w14:paraId="358A02AA">
      <w:pPr>
        <w:spacing w:line="380" w:lineRule="exact"/>
        <w:ind w:firstLine="560" w:firstLineChars="200"/>
        <w:rPr>
          <w:rFonts w:hint="eastAsia" w:ascii="宋体" w:hAnsi="宋体" w:cs="方正仿宋_GBK"/>
          <w:color w:val="auto"/>
          <w:sz w:val="28"/>
        </w:rPr>
      </w:pPr>
      <w:r>
        <w:rPr>
          <w:rFonts w:hint="eastAsia" w:ascii="宋体" w:hAnsi="宋体" w:cs="方正仿宋_GBK"/>
          <w:color w:val="auto"/>
          <w:sz w:val="28"/>
        </w:rPr>
        <w:t>(1)乙方对本合同分包范围内的工程质量向甲方负责，组织具有相应资质的熟练工人投入工作；严格按照甲方提供的图纸、图套、验收规范等施工，严格遵守安全生产制度，保证施工安全；加强现场管理，严格执行建设主管部门及环保、消防、环卫等部门对施工现场的管理规定；自行承担由于自身责任造成的质量整改、返工、工期拖延、安全事故、现场脏乱等产生的各项损失及各项违约金（处以1000.00元及以上的违约金）。</w:t>
      </w:r>
    </w:p>
    <w:p w14:paraId="0A94F7DF">
      <w:pPr>
        <w:spacing w:line="380" w:lineRule="exact"/>
        <w:ind w:firstLine="560" w:firstLineChars="200"/>
        <w:rPr>
          <w:rFonts w:hint="eastAsia" w:ascii="宋体" w:hAnsi="宋体" w:cs="方正仿宋_GBK"/>
          <w:color w:val="auto"/>
          <w:sz w:val="28"/>
        </w:rPr>
      </w:pPr>
      <w:r>
        <w:rPr>
          <w:rFonts w:hint="eastAsia" w:ascii="宋体" w:hAnsi="宋体" w:cs="方正仿宋_GBK"/>
          <w:color w:val="auto"/>
          <w:sz w:val="28"/>
        </w:rPr>
        <w:t>(2)乙方不得将本合同项下的劳务作业转包或再分包给他人，若乙方违反这一规定，甲方有权单方终止本合同，将拒付已完工程量未付部分的款项和没收履约保证金，并对乙方处以合同金额20%的违约金。</w:t>
      </w:r>
    </w:p>
    <w:p w14:paraId="0FF5DDC3">
      <w:pPr>
        <w:spacing w:line="380" w:lineRule="exact"/>
        <w:ind w:firstLine="560" w:firstLineChars="200"/>
        <w:rPr>
          <w:rFonts w:hint="eastAsia" w:ascii="宋体" w:hAnsi="宋体" w:cs="方正仿宋_GBK"/>
          <w:color w:val="auto"/>
          <w:sz w:val="28"/>
        </w:rPr>
      </w:pPr>
      <w:r>
        <w:rPr>
          <w:rFonts w:hint="eastAsia" w:ascii="宋体" w:hAnsi="宋体" w:cs="方正仿宋_GBK"/>
          <w:color w:val="auto"/>
          <w:sz w:val="28"/>
        </w:rPr>
        <w:t>(3)乙方自觉接受甲方及有关部门的管理、监督和检查；接受甲方随时检查其设备、材料保管和操作人员的有效证件、持证上岗情况。</w:t>
      </w:r>
    </w:p>
    <w:p w14:paraId="66493AB5">
      <w:pPr>
        <w:spacing w:line="380" w:lineRule="exact"/>
        <w:ind w:firstLine="560" w:firstLineChars="200"/>
        <w:rPr>
          <w:rFonts w:hint="eastAsia" w:ascii="宋体" w:hAnsi="宋体" w:cs="方正仿宋_GBK"/>
          <w:color w:val="auto"/>
          <w:sz w:val="28"/>
        </w:rPr>
      </w:pPr>
      <w:r>
        <w:rPr>
          <w:rFonts w:hint="eastAsia" w:ascii="宋体" w:hAnsi="宋体" w:cs="方正仿宋_GBK"/>
          <w:color w:val="auto"/>
          <w:sz w:val="28"/>
        </w:rPr>
        <w:t>(4)乙方须保证甲方交付后的工地条件良好，妥善保管、合理使用甲方提供的机具、周转材料及其他设施，同时做好工地周边建筑群、地下管线和已完工部分的成品保护工作。</w:t>
      </w:r>
    </w:p>
    <w:p w14:paraId="225E2CCA">
      <w:pPr>
        <w:spacing w:line="380" w:lineRule="exact"/>
        <w:ind w:firstLine="560" w:firstLineChars="200"/>
        <w:rPr>
          <w:rFonts w:hint="eastAsia" w:ascii="宋体" w:hAnsi="宋体" w:cs="方正仿宋_GBK"/>
          <w:color w:val="auto"/>
          <w:sz w:val="28"/>
        </w:rPr>
      </w:pPr>
      <w:r>
        <w:rPr>
          <w:rFonts w:hint="eastAsia" w:ascii="宋体" w:hAnsi="宋体" w:cs="方正仿宋_GBK"/>
          <w:color w:val="auto"/>
          <w:sz w:val="28"/>
        </w:rPr>
        <w:t>(5)乙方应与施工人员签订劳动合同且必须为施工人员办理意外伤害保险，并对施工场地内自有人员生命财产和施工机械设备办理保险，且支付保险费用。</w:t>
      </w:r>
    </w:p>
    <w:p w14:paraId="11E8FE9A">
      <w:pPr>
        <w:spacing w:line="380" w:lineRule="exact"/>
        <w:ind w:firstLine="560" w:firstLineChars="200"/>
        <w:rPr>
          <w:rFonts w:hint="eastAsia" w:ascii="宋体" w:hAnsi="宋体" w:cs="方正仿宋_GBK"/>
          <w:color w:val="auto"/>
          <w:sz w:val="28"/>
        </w:rPr>
      </w:pPr>
      <w:r>
        <w:rPr>
          <w:rFonts w:hint="eastAsia" w:ascii="宋体" w:hAnsi="宋体" w:cs="方正仿宋_GBK"/>
          <w:color w:val="auto"/>
          <w:sz w:val="28"/>
        </w:rPr>
        <w:t>(6)乙方要及时派驻合格的工地代表，乙方施工期间如需更换代表，不得擅自更换，更换前，应提前通知甲方，并保证更换的代表具有相应资质。</w:t>
      </w:r>
    </w:p>
    <w:p w14:paraId="327C1CC8">
      <w:pPr>
        <w:spacing w:line="380" w:lineRule="exact"/>
        <w:ind w:firstLine="560" w:firstLineChars="200"/>
        <w:rPr>
          <w:rFonts w:hint="eastAsia" w:ascii="宋体" w:hAnsi="宋体" w:cs="方正仿宋_GBK"/>
          <w:color w:val="auto"/>
          <w:sz w:val="28"/>
        </w:rPr>
      </w:pPr>
      <w:r>
        <w:rPr>
          <w:rFonts w:hint="eastAsia" w:ascii="宋体" w:hAnsi="宋体" w:cs="方正仿宋_GBK"/>
          <w:color w:val="auto"/>
          <w:sz w:val="28"/>
        </w:rPr>
        <w:t>(7)配合甲方进行材料、设备、工艺检测。</w:t>
      </w:r>
    </w:p>
    <w:p w14:paraId="5E68FF65">
      <w:pPr>
        <w:spacing w:line="380" w:lineRule="exact"/>
        <w:ind w:firstLine="560" w:firstLineChars="200"/>
        <w:rPr>
          <w:rFonts w:hint="eastAsia" w:ascii="宋体" w:hAnsi="宋体" w:cs="方正仿宋_GBK"/>
          <w:color w:val="auto"/>
          <w:sz w:val="28"/>
        </w:rPr>
      </w:pPr>
      <w:r>
        <w:rPr>
          <w:rFonts w:hint="eastAsia" w:ascii="宋体" w:hAnsi="宋体" w:cs="方正仿宋_GBK"/>
          <w:color w:val="auto"/>
          <w:sz w:val="28"/>
        </w:rPr>
        <w:t>(8)按期完成项目，按时提交有关报表、完整的原始技术资料，配合甲方办理交工验收。</w:t>
      </w:r>
    </w:p>
    <w:p w14:paraId="7D1A9E41">
      <w:pPr>
        <w:spacing w:line="380" w:lineRule="exact"/>
        <w:ind w:firstLine="560" w:firstLineChars="200"/>
        <w:rPr>
          <w:rFonts w:hint="eastAsia" w:ascii="宋体" w:hAnsi="宋体" w:cs="方正仿宋_GBK"/>
          <w:color w:val="auto"/>
          <w:sz w:val="28"/>
        </w:rPr>
      </w:pPr>
      <w:r>
        <w:rPr>
          <w:rFonts w:hint="eastAsia" w:ascii="宋体" w:hAnsi="宋体" w:cs="方正仿宋_GBK"/>
          <w:color w:val="auto"/>
          <w:sz w:val="28"/>
        </w:rPr>
        <w:t>(9)乙方必须保证项目资金全部用于本项目，不被挪用。如因乙方挪用不能够按时支付民工工资、材料和设备等费用，并造成停工、上访等事件的发生，甲方有权解除本合同，另行委托他人进行承包。乙方必须在3天内做好场地移交工作。乙方先退场后，甲方再按照乙方已完成合格工程量的70%结算。</w:t>
      </w:r>
    </w:p>
    <w:p w14:paraId="01361848">
      <w:pPr>
        <w:spacing w:line="380" w:lineRule="exact"/>
        <w:ind w:firstLine="560" w:firstLineChars="200"/>
        <w:rPr>
          <w:rFonts w:hint="eastAsia" w:ascii="宋体" w:hAnsi="宋体" w:cs="方正仿宋_GBK"/>
          <w:color w:val="auto"/>
          <w:sz w:val="28"/>
        </w:rPr>
      </w:pPr>
      <w:r>
        <w:rPr>
          <w:rFonts w:hint="eastAsia" w:ascii="宋体" w:hAnsi="宋体" w:cs="方正仿宋_GBK"/>
          <w:color w:val="auto"/>
          <w:sz w:val="28"/>
        </w:rPr>
        <w:t>(10)乙方自行协调和排除施工的一切障碍，并承担费用。并主动配合本项目其他有关的劳务（专业）分包单位的工作。</w:t>
      </w:r>
    </w:p>
    <w:p w14:paraId="134E2E97">
      <w:pPr>
        <w:numPr>
          <w:ilvl w:val="0"/>
          <w:numId w:val="2"/>
        </w:numPr>
        <w:spacing w:line="380" w:lineRule="exact"/>
        <w:ind w:left="0" w:right="420" w:rightChars="200" w:firstLine="420"/>
        <w:rPr>
          <w:rFonts w:hint="eastAsia" w:ascii="宋体" w:hAnsi="宋体" w:cs="宋体"/>
          <w:color w:val="auto"/>
          <w:u w:val="single"/>
        </w:rPr>
      </w:pPr>
      <w:r>
        <w:rPr>
          <w:rFonts w:hint="eastAsia" w:ascii="宋体" w:hAnsi="宋体" w:cs="方正仿宋_GBK"/>
          <w:color w:val="auto"/>
          <w:sz w:val="28"/>
        </w:rPr>
        <w:t>(11)如乙方未按月足额支付农民工工资，造成农民工有不同形式的上访、闹访、集访等事件的，乙方应主动接受当地人力资源和社会保障局、建设、公安等部门依照有关规定作出的处罚和决定，并承担一切损失，同时甲方有权用乙方缴纳的履约担保金为其代为支付，并按10000元/次对乙方处以违约金。此后甲方将直接通过其民工集中账户按月将后期的农民工工资直接打入民工账户上，待节点支付时扣除所有民工工资外的余款按合同直接划入乙方账户上。</w:t>
      </w:r>
    </w:p>
    <w:p w14:paraId="395E25AF">
      <w:pPr>
        <w:spacing w:line="380" w:lineRule="exact"/>
        <w:ind w:firstLine="602" w:firstLineChars="200"/>
        <w:rPr>
          <w:rFonts w:hint="eastAsia" w:ascii="宋体" w:hAnsi="宋体" w:cs="宋体"/>
          <w:b/>
          <w:bCs/>
          <w:color w:val="auto"/>
          <w:sz w:val="30"/>
          <w:szCs w:val="30"/>
        </w:rPr>
      </w:pPr>
      <w:r>
        <w:rPr>
          <w:rFonts w:hint="eastAsia" w:ascii="宋体" w:hAnsi="宋体" w:cs="宋体"/>
          <w:b/>
          <w:bCs/>
          <w:color w:val="auto"/>
          <w:sz w:val="30"/>
          <w:szCs w:val="30"/>
        </w:rPr>
        <w:t>第八条 安全生产与文明施工</w:t>
      </w:r>
    </w:p>
    <w:p w14:paraId="6BD86CD9">
      <w:pPr>
        <w:spacing w:line="380" w:lineRule="exact"/>
        <w:ind w:firstLine="562" w:firstLineChars="200"/>
        <w:rPr>
          <w:rFonts w:hint="eastAsia" w:ascii="宋体" w:hAnsi="宋体" w:cs="方正仿宋_GBK"/>
          <w:color w:val="auto"/>
          <w:sz w:val="28"/>
          <w:szCs w:val="28"/>
        </w:rPr>
      </w:pPr>
      <w:r>
        <w:rPr>
          <w:rFonts w:hint="eastAsia" w:ascii="宋体" w:hAnsi="宋体" w:cs="方正仿宋_GBK"/>
          <w:b/>
          <w:bCs/>
          <w:color w:val="auto"/>
          <w:sz w:val="28"/>
          <w:szCs w:val="28"/>
        </w:rPr>
        <w:t>（一）甲方的权利和义务</w:t>
      </w:r>
    </w:p>
    <w:p w14:paraId="68D4A0E3">
      <w:pPr>
        <w:spacing w:line="380" w:lineRule="exact"/>
        <w:ind w:firstLine="560" w:firstLineChars="200"/>
        <w:rPr>
          <w:rFonts w:hint="eastAsia" w:ascii="宋体" w:hAnsi="宋体" w:cs="方正仿宋_GBK"/>
          <w:color w:val="auto"/>
          <w:sz w:val="28"/>
          <w:szCs w:val="28"/>
        </w:rPr>
      </w:pPr>
      <w:r>
        <w:rPr>
          <w:rFonts w:hint="eastAsia" w:ascii="宋体" w:hAnsi="宋体" w:cs="方正仿宋_GBK"/>
          <w:color w:val="auto"/>
          <w:sz w:val="28"/>
          <w:szCs w:val="28"/>
        </w:rPr>
        <w:t>(1)应遵守国家法律法规、标准及其他安全生产管理规定。</w:t>
      </w:r>
    </w:p>
    <w:p w14:paraId="402D1F93">
      <w:pPr>
        <w:spacing w:line="380" w:lineRule="exact"/>
        <w:ind w:firstLine="560" w:firstLineChars="200"/>
        <w:rPr>
          <w:rFonts w:hint="eastAsia" w:ascii="宋体" w:hAnsi="宋体" w:cs="方正仿宋_GBK"/>
          <w:color w:val="auto"/>
          <w:sz w:val="28"/>
          <w:szCs w:val="28"/>
        </w:rPr>
      </w:pPr>
      <w:r>
        <w:rPr>
          <w:rFonts w:hint="eastAsia" w:ascii="宋体" w:hAnsi="宋体" w:cs="方正仿宋_GBK"/>
          <w:color w:val="auto"/>
          <w:sz w:val="28"/>
          <w:szCs w:val="28"/>
        </w:rPr>
        <w:t>(2)施工期间，应积极协调乙方做好现场的安全生产管理工作，保证工程顺利进行。</w:t>
      </w:r>
    </w:p>
    <w:p w14:paraId="1E210E97">
      <w:pPr>
        <w:spacing w:line="380" w:lineRule="exact"/>
        <w:ind w:firstLine="560" w:firstLineChars="200"/>
        <w:rPr>
          <w:rFonts w:hint="eastAsia" w:ascii="宋体" w:hAnsi="宋体" w:cs="方正仿宋_GBK"/>
          <w:color w:val="auto"/>
          <w:sz w:val="28"/>
          <w:szCs w:val="28"/>
        </w:rPr>
      </w:pPr>
      <w:r>
        <w:rPr>
          <w:rFonts w:hint="eastAsia" w:ascii="宋体" w:hAnsi="宋体" w:cs="方正仿宋_GBK"/>
          <w:color w:val="auto"/>
          <w:sz w:val="28"/>
          <w:szCs w:val="28"/>
        </w:rPr>
        <w:t>(3)应当向乙方进行安全生产、环境保护和职业卫生等方面的技术交底，并双方相关人员签字确认。</w:t>
      </w:r>
    </w:p>
    <w:p w14:paraId="75397591">
      <w:pPr>
        <w:spacing w:line="380" w:lineRule="exact"/>
        <w:ind w:firstLine="560" w:firstLineChars="200"/>
        <w:rPr>
          <w:rFonts w:hint="eastAsia" w:ascii="宋体" w:hAnsi="宋体" w:cs="方正仿宋_GBK"/>
          <w:color w:val="auto"/>
          <w:sz w:val="28"/>
          <w:szCs w:val="28"/>
        </w:rPr>
      </w:pPr>
      <w:r>
        <w:rPr>
          <w:rFonts w:hint="eastAsia" w:ascii="宋体" w:hAnsi="宋体" w:cs="方正仿宋_GBK"/>
          <w:color w:val="auto"/>
          <w:sz w:val="28"/>
          <w:szCs w:val="28"/>
        </w:rPr>
        <w:t>(4)不得对乙方提出不符合建设工程安全生产法律法规和强制性规定的要求，对建设单位提出的压缩合同约定的工期的要求应征得乙方同意。</w:t>
      </w:r>
    </w:p>
    <w:p w14:paraId="38603D27">
      <w:pPr>
        <w:spacing w:line="380" w:lineRule="exact"/>
        <w:ind w:firstLine="560" w:firstLineChars="200"/>
        <w:rPr>
          <w:rFonts w:hint="eastAsia" w:ascii="宋体" w:hAnsi="宋体" w:cs="方正仿宋_GBK"/>
          <w:color w:val="auto"/>
          <w:sz w:val="28"/>
          <w:szCs w:val="28"/>
        </w:rPr>
      </w:pPr>
      <w:r>
        <w:rPr>
          <w:rFonts w:hint="eastAsia" w:ascii="宋体" w:hAnsi="宋体" w:cs="方正仿宋_GBK"/>
          <w:color w:val="auto"/>
          <w:sz w:val="28"/>
          <w:szCs w:val="28"/>
        </w:rPr>
        <w:t>(5)不得明示或暗示乙方购买、租赁、使用不符合安全施工要求的安全防护用具、机械设备、施工机具及配件、消防设施和器材。但甲方有权对乙方采购或租赁安全设备设施进行监督检验，对不符合安全生产条件的物资有权责令退场。</w:t>
      </w:r>
    </w:p>
    <w:p w14:paraId="5F16D636">
      <w:pPr>
        <w:spacing w:line="380" w:lineRule="exact"/>
        <w:ind w:firstLine="560" w:firstLineChars="200"/>
        <w:rPr>
          <w:rFonts w:hint="eastAsia" w:ascii="宋体" w:hAnsi="宋体" w:cs="方正仿宋_GBK"/>
          <w:color w:val="auto"/>
          <w:sz w:val="28"/>
          <w:szCs w:val="28"/>
        </w:rPr>
      </w:pPr>
      <w:r>
        <w:rPr>
          <w:rFonts w:hint="eastAsia" w:ascii="宋体" w:hAnsi="宋体" w:cs="方正仿宋_GBK"/>
          <w:color w:val="auto"/>
          <w:sz w:val="28"/>
          <w:szCs w:val="28"/>
        </w:rPr>
        <w:t>(6)有权审查乙方按规定必要的人员持证上岗证明，对不具备资格的人员或相关人员有不良记录的，不允许其进入现场施工，有权拒绝为其办理平安卡。甲方有权审查乙方资质证书和安全生产许可证等证书，对不符合施工内容的，有权拒绝其施工。</w:t>
      </w:r>
    </w:p>
    <w:p w14:paraId="0A24B5AE">
      <w:pPr>
        <w:spacing w:line="380" w:lineRule="exact"/>
        <w:ind w:firstLine="560" w:firstLineChars="200"/>
        <w:rPr>
          <w:rFonts w:hint="eastAsia" w:ascii="宋体" w:hAnsi="宋体" w:cs="方正仿宋_GBK"/>
          <w:color w:val="auto"/>
          <w:sz w:val="28"/>
          <w:szCs w:val="28"/>
        </w:rPr>
      </w:pPr>
      <w:r>
        <w:rPr>
          <w:rFonts w:hint="eastAsia" w:ascii="宋体" w:hAnsi="宋体" w:cs="方正仿宋_GBK"/>
          <w:color w:val="auto"/>
          <w:sz w:val="28"/>
          <w:szCs w:val="28"/>
        </w:rPr>
        <w:t>(7)发现乙方配备的专职安全管理人员不称职或不胜任安全管理工作，乙方必须服从甲方的要求，更换专职安全管理人员。</w:t>
      </w:r>
    </w:p>
    <w:p w14:paraId="3D5A8271">
      <w:pPr>
        <w:spacing w:line="380" w:lineRule="exact"/>
        <w:ind w:firstLine="560" w:firstLineChars="200"/>
        <w:rPr>
          <w:rFonts w:hint="eastAsia" w:ascii="宋体" w:hAnsi="宋体" w:cs="方正仿宋_GBK"/>
          <w:bCs/>
          <w:color w:val="auto"/>
          <w:sz w:val="28"/>
          <w:szCs w:val="28"/>
        </w:rPr>
      </w:pPr>
      <w:r>
        <w:rPr>
          <w:rFonts w:hint="eastAsia" w:ascii="宋体" w:hAnsi="宋体" w:cs="方正仿宋_GBK"/>
          <w:color w:val="auto"/>
          <w:sz w:val="28"/>
          <w:szCs w:val="28"/>
        </w:rPr>
        <w:t>(8)有权对乙方的工作区域、工作内容进行安全生产、职业健康等监督和检查，发现存在安全隐患的，甲方有权下发隐患整改通知书，责令乙方进行整改，并依据相关的法律法规及甲方规章制度对乙方及其违章人员实施罚款及作出停工整改等措施，直至对乙方清退出场。</w:t>
      </w:r>
    </w:p>
    <w:p w14:paraId="544B05A9">
      <w:pPr>
        <w:spacing w:line="380" w:lineRule="exact"/>
        <w:ind w:firstLine="562" w:firstLineChars="200"/>
        <w:rPr>
          <w:rFonts w:hint="eastAsia" w:ascii="宋体" w:hAnsi="宋体" w:cs="方正仿宋_GBK"/>
          <w:b/>
          <w:bCs/>
          <w:color w:val="auto"/>
          <w:sz w:val="28"/>
          <w:szCs w:val="28"/>
        </w:rPr>
      </w:pPr>
      <w:r>
        <w:rPr>
          <w:rFonts w:hint="eastAsia" w:ascii="宋体" w:hAnsi="宋体" w:cs="方正仿宋_GBK"/>
          <w:b/>
          <w:bCs/>
          <w:color w:val="auto"/>
          <w:sz w:val="28"/>
          <w:szCs w:val="28"/>
        </w:rPr>
        <w:t>（二）乙方的权利和义务</w:t>
      </w:r>
    </w:p>
    <w:p w14:paraId="5D2511B7">
      <w:pPr>
        <w:spacing w:line="380" w:lineRule="exact"/>
        <w:ind w:firstLine="560" w:firstLineChars="200"/>
        <w:rPr>
          <w:rFonts w:hint="eastAsia" w:ascii="宋体" w:hAnsi="宋体" w:cs="方正仿宋_GBK"/>
          <w:color w:val="auto"/>
          <w:sz w:val="28"/>
          <w:szCs w:val="28"/>
        </w:rPr>
      </w:pPr>
      <w:r>
        <w:rPr>
          <w:rFonts w:hint="eastAsia" w:ascii="宋体" w:hAnsi="宋体" w:cs="方正仿宋_GBK"/>
          <w:color w:val="auto"/>
          <w:sz w:val="28"/>
          <w:szCs w:val="28"/>
        </w:rPr>
        <w:t>(1)应遵守国家法律法规、标准及其他安全生产管理规定和甲方安全生产规章制度、方案要求，严格按安全文明标准组织施工，并随时接受甲方、建设单位及行业安全检查人员依法实施的监督检查。采取必要的安全防护措施，消除安全隐患。由于乙方自身安全措施不力以及其他自身原因造成事故的责任和因此发生的费用，由乙方承担。因乙方责任而受到政府部门的相关处罚，或因侵害周围居民、单位的合法利益而造成赔偿，所发生的费用由乙方承担。</w:t>
      </w:r>
    </w:p>
    <w:p w14:paraId="722573D7">
      <w:pPr>
        <w:spacing w:line="380" w:lineRule="exact"/>
        <w:ind w:firstLine="560" w:firstLineChars="200"/>
        <w:rPr>
          <w:rFonts w:hint="eastAsia" w:ascii="宋体" w:hAnsi="宋体" w:cs="方正仿宋_GBK"/>
          <w:color w:val="auto"/>
          <w:sz w:val="28"/>
          <w:szCs w:val="28"/>
        </w:rPr>
      </w:pPr>
      <w:r>
        <w:rPr>
          <w:rFonts w:hint="eastAsia" w:ascii="宋体" w:hAnsi="宋体" w:cs="方正仿宋_GBK"/>
          <w:color w:val="auto"/>
          <w:sz w:val="28"/>
          <w:szCs w:val="28"/>
        </w:rPr>
        <w:t>(2)合理安排身体素质、技术水平、安全意识都符合要求的人员上岗，严禁使用未满18周岁人员或超龄人员（按每次发现人数处以1000元/人/次处以违约金），严禁使用有职业禁忌、患有妨碍工作病症的人员，严禁使用患有传染病、精神病的人员上岗。及时向甲方提供作业人员的身份证信息，乙方从事有职业病危害因素作业的人员，必须做好上岗前、在岗期间和离岗时的职业健康体检。</w:t>
      </w:r>
    </w:p>
    <w:p w14:paraId="21DA018F">
      <w:pPr>
        <w:spacing w:line="380" w:lineRule="exact"/>
        <w:ind w:firstLine="560" w:firstLineChars="200"/>
        <w:rPr>
          <w:rFonts w:hint="eastAsia" w:ascii="宋体" w:hAnsi="宋体" w:cs="方正仿宋_GBK"/>
          <w:color w:val="auto"/>
          <w:sz w:val="28"/>
          <w:szCs w:val="28"/>
        </w:rPr>
      </w:pPr>
      <w:r>
        <w:rPr>
          <w:rFonts w:hint="eastAsia" w:ascii="宋体" w:hAnsi="宋体" w:cs="方正仿宋_GBK"/>
          <w:color w:val="auto"/>
          <w:sz w:val="28"/>
          <w:szCs w:val="28"/>
        </w:rPr>
        <w:t>(3)应当主动接受甲方的安全生产、环境保护和职业卫生等方面的技术交底，应对其在施工场地的作业人员进行安全教育，签订安全责任书和安全技术交底书，接受甲方的安全监督，并依法教育和督促乙方人员严格执行安全生产、职业健康规章制度和安全操作规程，如实告知作业场所和工作岗位存在的危险因素、防范措施以及事故应急措施等。</w:t>
      </w:r>
    </w:p>
    <w:p w14:paraId="437A8791">
      <w:pPr>
        <w:spacing w:line="380" w:lineRule="exact"/>
        <w:ind w:firstLine="560" w:firstLineChars="200"/>
        <w:rPr>
          <w:rFonts w:hint="eastAsia" w:ascii="宋体" w:hAnsi="宋体" w:cs="方正仿宋_GBK"/>
          <w:color w:val="auto"/>
          <w:sz w:val="28"/>
          <w:szCs w:val="28"/>
        </w:rPr>
      </w:pPr>
      <w:r>
        <w:rPr>
          <w:rFonts w:hint="eastAsia" w:ascii="宋体" w:hAnsi="宋体" w:cs="方正仿宋_GBK"/>
          <w:color w:val="auto"/>
          <w:sz w:val="28"/>
          <w:szCs w:val="28"/>
        </w:rPr>
        <w:t>(4)应向甲方提交资质证书和安全生产许可证等证书，接受甲方的审查，按照规定为所有员工办理平安卡，严格按照平安卡制度要求，刷卡进出施工现场。</w:t>
      </w:r>
    </w:p>
    <w:p w14:paraId="4EAF9D7E">
      <w:pPr>
        <w:spacing w:line="380" w:lineRule="exact"/>
        <w:ind w:firstLine="560" w:firstLineChars="200"/>
        <w:rPr>
          <w:rFonts w:hint="eastAsia" w:ascii="宋体" w:hAnsi="宋体" w:cs="方正仿宋_GBK"/>
          <w:color w:val="auto"/>
          <w:sz w:val="28"/>
          <w:szCs w:val="28"/>
        </w:rPr>
      </w:pPr>
      <w:r>
        <w:rPr>
          <w:rFonts w:hint="eastAsia" w:ascii="宋体" w:hAnsi="宋体" w:cs="方正仿宋_GBK"/>
          <w:color w:val="auto"/>
          <w:sz w:val="28"/>
          <w:szCs w:val="28"/>
        </w:rPr>
        <w:t>(5)对本单位施工安全工作直接负责，依法配备安全生产管理人员和专职或兼职的职业卫生管理人员，其配备的专职安全管理人员应接受甲方监督指导和调配，发现违章指挥、违章操作和违反劳动纪律的，应当立即制止。</w:t>
      </w:r>
    </w:p>
    <w:p w14:paraId="4239C01E">
      <w:pPr>
        <w:spacing w:line="380" w:lineRule="exact"/>
        <w:ind w:firstLine="560" w:firstLineChars="200"/>
        <w:rPr>
          <w:rFonts w:hint="eastAsia" w:ascii="宋体" w:hAnsi="宋体" w:cs="方正仿宋_GBK"/>
          <w:color w:val="auto"/>
          <w:sz w:val="28"/>
          <w:szCs w:val="28"/>
        </w:rPr>
      </w:pPr>
      <w:r>
        <w:rPr>
          <w:rFonts w:hint="eastAsia" w:ascii="宋体" w:hAnsi="宋体" w:cs="方正仿宋_GBK"/>
          <w:color w:val="auto"/>
          <w:sz w:val="28"/>
          <w:szCs w:val="28"/>
        </w:rPr>
        <w:t>(6)应严格审核本单位特种作业人员的上岗资质，所有特种作业人员均应持证上岗，相关人员上岗证明资料提交至甲方备案，并接受甲方的检查。从事特种作业或危险作业时，乙方应配备安全防护设施或设备，并有专人负责现场安全，否则按100元至500元/人/次收取乙方违约金。</w:t>
      </w:r>
    </w:p>
    <w:p w14:paraId="3C8C1478">
      <w:pPr>
        <w:spacing w:line="380" w:lineRule="exact"/>
        <w:ind w:firstLine="560" w:firstLineChars="200"/>
        <w:rPr>
          <w:rFonts w:hint="eastAsia" w:ascii="宋体" w:hAnsi="宋体" w:cs="方正仿宋_GBK"/>
          <w:color w:val="auto"/>
          <w:sz w:val="28"/>
          <w:szCs w:val="28"/>
        </w:rPr>
      </w:pPr>
      <w:r>
        <w:rPr>
          <w:rFonts w:hint="eastAsia" w:ascii="宋体" w:hAnsi="宋体" w:cs="方正仿宋_GBK"/>
          <w:color w:val="auto"/>
          <w:sz w:val="28"/>
          <w:szCs w:val="28"/>
        </w:rPr>
        <w:t>(7)由乙方负责购买提供的安全帽、安全带、安全网和防治职业病要求的个人防护用品等必须按符合国家标准或者行业标准的劳动防护用品品牌购买，接受甲方的查验，并监督、教育从业人员按照使用规定正确佩戴、使用，未按规定使用安全防护用品按100.00元/次/人收取乙方违约金。合同约定由乙方提供的用于安全防护的设备、设施装置，在使用前，应由甲方组织相关方进行专项验收确认合格后方可投入使用。</w:t>
      </w:r>
    </w:p>
    <w:p w14:paraId="64FA03B4">
      <w:pPr>
        <w:spacing w:line="380" w:lineRule="exact"/>
        <w:ind w:firstLine="560" w:firstLineChars="200"/>
        <w:rPr>
          <w:rFonts w:hint="eastAsia" w:ascii="宋体" w:hAnsi="宋体" w:cs="方正仿宋_GBK"/>
          <w:color w:val="auto"/>
          <w:sz w:val="28"/>
          <w:szCs w:val="28"/>
        </w:rPr>
      </w:pPr>
      <w:r>
        <w:rPr>
          <w:rFonts w:hint="eastAsia" w:ascii="宋体" w:hAnsi="宋体" w:cs="方正仿宋_GBK"/>
          <w:color w:val="auto"/>
          <w:sz w:val="28"/>
          <w:szCs w:val="28"/>
        </w:rPr>
        <w:t>(8)乙方作业前应对工作区域进行安全检查，如发现存在安全隐患，应整改完毕后才能施工。施工过程中乙方应保持场地整洁，做到工完场清，直到甲方满意为止，所有垃圾由乙方外运（渣场自找），产生的费用由乙方自行承担。</w:t>
      </w:r>
    </w:p>
    <w:p w14:paraId="666CEE80">
      <w:pPr>
        <w:spacing w:line="380" w:lineRule="exact"/>
        <w:ind w:firstLine="560" w:firstLineChars="200"/>
        <w:rPr>
          <w:rFonts w:hint="eastAsia" w:ascii="宋体" w:hAnsi="宋体" w:cs="方正仿宋_GBK"/>
          <w:color w:val="auto"/>
          <w:sz w:val="28"/>
          <w:szCs w:val="28"/>
        </w:rPr>
      </w:pPr>
      <w:r>
        <w:rPr>
          <w:rFonts w:hint="eastAsia" w:ascii="宋体" w:hAnsi="宋体" w:cs="方正仿宋_GBK"/>
          <w:color w:val="auto"/>
          <w:sz w:val="28"/>
          <w:szCs w:val="28"/>
        </w:rPr>
        <w:t>(9)乙方作业人员不准乱动与本工种无关的电气设备、机械设备和工具，不准擅自到非本工作范围以外的其他区域活动。</w:t>
      </w:r>
    </w:p>
    <w:p w14:paraId="7C0683BB">
      <w:pPr>
        <w:spacing w:line="380" w:lineRule="exact"/>
        <w:ind w:firstLine="560" w:firstLineChars="200"/>
        <w:rPr>
          <w:rFonts w:hint="eastAsia" w:ascii="宋体" w:hAnsi="宋体" w:cs="方正仿宋_GBK"/>
          <w:color w:val="auto"/>
          <w:sz w:val="28"/>
          <w:szCs w:val="28"/>
        </w:rPr>
      </w:pPr>
      <w:r>
        <w:rPr>
          <w:rFonts w:hint="eastAsia" w:ascii="宋体" w:hAnsi="宋体" w:cs="方正仿宋_GBK"/>
          <w:color w:val="auto"/>
          <w:sz w:val="28"/>
          <w:szCs w:val="28"/>
        </w:rPr>
        <w:t>(10)乙方应当在施工现场出入口处、临时用电设施、脚手架、基坑边沿、高处作业、爆破物处等危险部位，设置明显的安全及职业病危害警示标志。安全及职业病危害警示标志必须符合国家标准。施工现场设置的安全防护设施、安全标志和警告牌，不得擅自拆除、变动。如确实需要拆除、变动的，必须经甲方的同意，并采取必要、可靠的安全措施后方能拆除。擅自拆除所造成的后果，均由乙方负责。</w:t>
      </w:r>
    </w:p>
    <w:p w14:paraId="20F897F8">
      <w:pPr>
        <w:spacing w:line="380" w:lineRule="exact"/>
        <w:ind w:firstLine="560" w:firstLineChars="200"/>
        <w:rPr>
          <w:rFonts w:hint="eastAsia" w:ascii="宋体" w:hAnsi="宋体" w:cs="方正仿宋_GBK"/>
          <w:color w:val="auto"/>
          <w:sz w:val="28"/>
          <w:szCs w:val="28"/>
        </w:rPr>
      </w:pPr>
      <w:r>
        <w:rPr>
          <w:rFonts w:hint="eastAsia" w:ascii="宋体" w:hAnsi="宋体" w:cs="方正仿宋_GBK"/>
          <w:color w:val="auto"/>
          <w:sz w:val="28"/>
          <w:szCs w:val="28"/>
        </w:rPr>
        <w:t>(11)乙方应当根据不同施工阶段和周围环境及季节、气候的变化，在施工现场采取相应的安全施工措施，但该安全施工措施在实施前必须经甲方同意。</w:t>
      </w:r>
    </w:p>
    <w:p w14:paraId="7BEAC275">
      <w:pPr>
        <w:spacing w:line="380" w:lineRule="exact"/>
        <w:ind w:firstLine="560" w:firstLineChars="200"/>
        <w:rPr>
          <w:rFonts w:hint="eastAsia" w:ascii="宋体" w:hAnsi="宋体" w:cs="方正仿宋_GBK"/>
          <w:color w:val="auto"/>
          <w:sz w:val="28"/>
          <w:szCs w:val="28"/>
        </w:rPr>
      </w:pPr>
      <w:r>
        <w:rPr>
          <w:rFonts w:hint="eastAsia" w:ascii="宋体" w:hAnsi="宋体" w:cs="方正仿宋_GBK"/>
          <w:color w:val="auto"/>
          <w:sz w:val="28"/>
          <w:szCs w:val="28"/>
        </w:rPr>
        <w:t>(12)乙方在接到甲方发出的隐患整改通知书后，必须按整改要求、整改期限落实整改措施组织整改，如整改不力而被甲方责令停工或处罚，所造成的损失由乙方全部承担。</w:t>
      </w:r>
    </w:p>
    <w:p w14:paraId="7832F9A3">
      <w:pPr>
        <w:spacing w:line="380" w:lineRule="exact"/>
        <w:ind w:firstLine="560" w:firstLineChars="200"/>
        <w:rPr>
          <w:rFonts w:hint="eastAsia" w:ascii="宋体" w:hAnsi="宋体" w:cs="方正仿宋_GBK"/>
          <w:color w:val="auto"/>
          <w:sz w:val="28"/>
          <w:szCs w:val="28"/>
        </w:rPr>
      </w:pPr>
      <w:r>
        <w:rPr>
          <w:rFonts w:hint="eastAsia" w:ascii="宋体" w:hAnsi="宋体" w:cs="方正仿宋_GBK"/>
          <w:color w:val="auto"/>
          <w:sz w:val="28"/>
          <w:szCs w:val="28"/>
        </w:rPr>
        <w:t>(13)由于乙方的责任，导致建设单位或其他单位在设备、生产、安全、文明施工受到人员伤害、经济损失和影响，由乙方负主要法律责任，并承担经济赔偿。</w:t>
      </w:r>
    </w:p>
    <w:p w14:paraId="569FDB39">
      <w:pPr>
        <w:spacing w:line="380" w:lineRule="exact"/>
        <w:ind w:firstLine="560" w:firstLineChars="200"/>
        <w:rPr>
          <w:rFonts w:hint="eastAsia" w:ascii="宋体" w:hAnsi="宋体" w:cs="方正仿宋_GBK"/>
          <w:color w:val="auto"/>
          <w:sz w:val="28"/>
          <w:szCs w:val="28"/>
        </w:rPr>
      </w:pPr>
      <w:r>
        <w:rPr>
          <w:rFonts w:hint="eastAsia" w:ascii="宋体" w:hAnsi="宋体" w:cs="方正仿宋_GBK"/>
          <w:color w:val="auto"/>
          <w:sz w:val="28"/>
          <w:szCs w:val="28"/>
        </w:rPr>
        <w:t>(14)乙方在施工中发生生产安全事故、职业病危害事故，在场人员必须及时组织抢救伤员和保护事故现场，并立即上报甲方。配合甲方进行事故调查，根据调查结果认定的责任接受处罚。</w:t>
      </w:r>
    </w:p>
    <w:p w14:paraId="4DAA0108">
      <w:pPr>
        <w:spacing w:line="380" w:lineRule="exact"/>
        <w:ind w:firstLine="560" w:firstLineChars="200"/>
        <w:rPr>
          <w:rFonts w:hint="eastAsia" w:ascii="宋体" w:hAnsi="宋体" w:cs="方正仿宋_GBK"/>
          <w:color w:val="auto"/>
          <w:sz w:val="28"/>
          <w:szCs w:val="28"/>
        </w:rPr>
      </w:pPr>
      <w:r>
        <w:rPr>
          <w:rFonts w:hint="eastAsia" w:ascii="宋体" w:hAnsi="宋体" w:cs="方正仿宋_GBK"/>
          <w:color w:val="auto"/>
          <w:sz w:val="28"/>
          <w:szCs w:val="28"/>
        </w:rPr>
        <w:t>(15)乙方应当依法与从业人员订立劳动合同，载明有关保障从业人员劳动安全、防止职业病危害的事项。必须为施工人员办理意外伤害保险，并对施工场地内自有人员生命财产和施工机械设备办理保险，且承担保险费用。乙方签订合同后必须无条件购买建设工程意外伤害保险，意外伤害身故和残疾险保额不低于50万元、意外伤害医疗险保额不低于5万元。第三者责任险按国家相关规定执行。</w:t>
      </w:r>
    </w:p>
    <w:p w14:paraId="0DF67C42">
      <w:pPr>
        <w:spacing w:line="380" w:lineRule="exact"/>
        <w:ind w:firstLine="560" w:firstLineChars="200"/>
        <w:rPr>
          <w:rFonts w:hint="eastAsia" w:ascii="宋体" w:hAnsi="宋体" w:cs="方正仿宋_GBK"/>
          <w:color w:val="auto"/>
          <w:sz w:val="28"/>
          <w:szCs w:val="28"/>
        </w:rPr>
      </w:pPr>
      <w:r>
        <w:rPr>
          <w:rFonts w:hint="eastAsia" w:ascii="宋体" w:hAnsi="宋体" w:cs="方正仿宋_GBK"/>
          <w:color w:val="auto"/>
          <w:sz w:val="28"/>
          <w:szCs w:val="28"/>
        </w:rPr>
        <w:t>(16)乙方的现场管理人员及作业人员必须录入甲方的工伤保险信息录入系统；如未录入，按每次发现人数处以1000元/人/次违约金；如未录入，发生安全事故的所有费用由乙方承担。</w:t>
      </w:r>
    </w:p>
    <w:p w14:paraId="4409961D">
      <w:pPr>
        <w:spacing w:line="380" w:lineRule="exact"/>
        <w:ind w:firstLine="560" w:firstLineChars="200"/>
        <w:rPr>
          <w:rFonts w:hint="eastAsia" w:ascii="宋体" w:hAnsi="宋体" w:cs="方正仿宋_GBK"/>
          <w:color w:val="auto"/>
          <w:sz w:val="28"/>
          <w:szCs w:val="28"/>
        </w:rPr>
      </w:pPr>
      <w:r>
        <w:rPr>
          <w:rFonts w:hint="eastAsia" w:ascii="宋体" w:hAnsi="宋体" w:cs="方正仿宋_GBK"/>
          <w:color w:val="auto"/>
          <w:sz w:val="28"/>
          <w:szCs w:val="28"/>
        </w:rPr>
        <w:t>(17)乙方在使用施工现场现有设施设备前应自行进行安全检查，若因使用现有设施设备发生的一切安全问题与责任按18款规定执行。</w:t>
      </w:r>
    </w:p>
    <w:p w14:paraId="3ED0C1D5">
      <w:pPr>
        <w:numPr>
          <w:ilvl w:val="0"/>
          <w:numId w:val="3"/>
        </w:numPr>
        <w:spacing w:line="380" w:lineRule="exact"/>
        <w:ind w:left="0" w:right="420" w:rightChars="200" w:firstLine="425"/>
        <w:rPr>
          <w:rFonts w:hint="eastAsia" w:ascii="宋体" w:hAnsi="宋体" w:cs="宋体"/>
          <w:color w:val="auto"/>
          <w:sz w:val="28"/>
        </w:rPr>
      </w:pPr>
      <w:r>
        <w:rPr>
          <w:rFonts w:hint="eastAsia" w:ascii="宋体" w:hAnsi="宋体" w:cs="方正仿宋_GBK"/>
          <w:color w:val="auto"/>
          <w:sz w:val="28"/>
          <w:szCs w:val="28"/>
        </w:rPr>
        <w:t>(18)施工过程中乙方必须做好安全防护措施，若出现安全事故，安全事故保险赔偿金额外的部分，金额在5万内的由乙方承担，超出5万以上的部分金额按甲方承担30%乙方承担70%的责任划分。</w:t>
      </w:r>
    </w:p>
    <w:p w14:paraId="69A8E669">
      <w:pPr>
        <w:spacing w:line="380" w:lineRule="exact"/>
        <w:ind w:firstLine="602" w:firstLineChars="200"/>
        <w:rPr>
          <w:rFonts w:hint="eastAsia" w:ascii="宋体" w:hAnsi="宋体" w:cs="宋体"/>
          <w:b/>
          <w:bCs/>
          <w:color w:val="auto"/>
          <w:sz w:val="30"/>
          <w:szCs w:val="30"/>
        </w:rPr>
      </w:pPr>
      <w:r>
        <w:rPr>
          <w:rFonts w:hint="eastAsia" w:ascii="宋体" w:hAnsi="宋体" w:cs="宋体"/>
          <w:b/>
          <w:bCs/>
          <w:color w:val="auto"/>
          <w:sz w:val="30"/>
          <w:szCs w:val="30"/>
        </w:rPr>
        <w:t>第九条  保密</w:t>
      </w:r>
    </w:p>
    <w:p w14:paraId="0F9C48C7">
      <w:pPr>
        <w:spacing w:line="380" w:lineRule="exact"/>
        <w:ind w:firstLine="560" w:firstLineChars="200"/>
        <w:rPr>
          <w:rFonts w:hint="eastAsia" w:ascii="宋体" w:hAnsi="宋体" w:cs="方正仿宋_GBK"/>
          <w:color w:val="auto"/>
          <w:sz w:val="28"/>
        </w:rPr>
      </w:pPr>
      <w:r>
        <w:rPr>
          <w:rFonts w:hint="eastAsia" w:ascii="宋体" w:hAnsi="宋体" w:cs="方正仿宋_GBK"/>
          <w:color w:val="auto"/>
          <w:sz w:val="28"/>
        </w:rPr>
        <w:t>1.在合同履行期间，乙方所获得的图纸资料及在施工过程中所取得的与履行合同有关的工作成果属甲方所有，乙方负有保密义务。未经甲方书面同意，乙方不得在合同期内或合同履行完毕后以任何方式泄露。</w:t>
      </w:r>
    </w:p>
    <w:p w14:paraId="79A0ACB7">
      <w:pPr>
        <w:spacing w:line="380" w:lineRule="exact"/>
        <w:ind w:firstLine="560" w:firstLineChars="200"/>
        <w:rPr>
          <w:rFonts w:hint="eastAsia" w:ascii="宋体" w:hAnsi="宋体" w:cs="方正仿宋_GBK"/>
          <w:color w:val="auto"/>
          <w:sz w:val="28"/>
        </w:rPr>
      </w:pPr>
      <w:r>
        <w:rPr>
          <w:rFonts w:hint="eastAsia" w:ascii="宋体" w:hAnsi="宋体" w:cs="方正仿宋_GBK"/>
          <w:color w:val="auto"/>
          <w:sz w:val="28"/>
        </w:rPr>
        <w:t>2.未经甲方书面同意，乙方不得把与合同有关的资料给出版社和新闻机构发表或学术引用，或者使用本合同任何部分进行促销和做广告宣传。</w:t>
      </w:r>
    </w:p>
    <w:p w14:paraId="240EF20D">
      <w:pPr>
        <w:spacing w:line="380" w:lineRule="exact"/>
        <w:ind w:firstLine="560" w:firstLineChars="200"/>
        <w:rPr>
          <w:rFonts w:hint="eastAsia" w:ascii="宋体" w:hAnsi="宋体" w:cs="方正仿宋_GBK"/>
          <w:color w:val="auto"/>
          <w:sz w:val="28"/>
        </w:rPr>
      </w:pPr>
      <w:r>
        <w:rPr>
          <w:rFonts w:hint="eastAsia" w:ascii="宋体" w:hAnsi="宋体" w:cs="方正仿宋_GBK"/>
          <w:color w:val="auto"/>
          <w:sz w:val="28"/>
        </w:rPr>
        <w:t>3.未经甲方书面同意，乙方不得应用本工程图纸资料。</w:t>
      </w:r>
    </w:p>
    <w:p w14:paraId="6C68A314">
      <w:pPr>
        <w:spacing w:line="380" w:lineRule="exact"/>
        <w:ind w:firstLine="560" w:firstLineChars="200"/>
        <w:rPr>
          <w:rFonts w:hint="eastAsia" w:ascii="宋体" w:hAnsi="宋体" w:cs="宋体"/>
          <w:color w:val="auto"/>
          <w:sz w:val="28"/>
        </w:rPr>
      </w:pPr>
      <w:r>
        <w:rPr>
          <w:rFonts w:hint="eastAsia" w:ascii="宋体" w:hAnsi="宋体" w:cs="方正仿宋_GBK"/>
          <w:color w:val="auto"/>
          <w:sz w:val="28"/>
        </w:rPr>
        <w:t>4.本合同的保密条款在合同解除或终止后，保密资料依法定途径公开前，同样具有约束力</w:t>
      </w:r>
      <w:r>
        <w:rPr>
          <w:rFonts w:hint="eastAsia" w:ascii="宋体" w:hAnsi="宋体" w:cs="宋体"/>
          <w:color w:val="auto"/>
          <w:sz w:val="28"/>
        </w:rPr>
        <w:t>。</w:t>
      </w:r>
    </w:p>
    <w:p w14:paraId="0545259D">
      <w:pPr>
        <w:spacing w:line="380" w:lineRule="exact"/>
        <w:ind w:firstLine="602" w:firstLineChars="200"/>
        <w:rPr>
          <w:rFonts w:hint="eastAsia" w:ascii="宋体" w:hAnsi="宋体" w:cs="宋体"/>
          <w:b/>
          <w:bCs/>
          <w:color w:val="auto"/>
          <w:sz w:val="30"/>
          <w:szCs w:val="30"/>
        </w:rPr>
      </w:pPr>
      <w:r>
        <w:rPr>
          <w:rFonts w:hint="eastAsia" w:ascii="宋体" w:hAnsi="宋体" w:cs="宋体"/>
          <w:b/>
          <w:bCs/>
          <w:color w:val="auto"/>
          <w:sz w:val="30"/>
          <w:szCs w:val="30"/>
        </w:rPr>
        <w:t>第十条 合同解除</w:t>
      </w:r>
    </w:p>
    <w:p w14:paraId="48C0A883">
      <w:pPr>
        <w:spacing w:line="380" w:lineRule="exact"/>
        <w:ind w:firstLine="560" w:firstLineChars="200"/>
        <w:rPr>
          <w:rFonts w:hint="eastAsia" w:ascii="宋体" w:hAnsi="宋体" w:cs="方正仿宋_GBK"/>
          <w:color w:val="auto"/>
          <w:sz w:val="28"/>
        </w:rPr>
      </w:pPr>
      <w:r>
        <w:rPr>
          <w:rFonts w:hint="eastAsia" w:ascii="宋体" w:hAnsi="宋体" w:cs="方正仿宋_GBK"/>
          <w:color w:val="auto"/>
          <w:sz w:val="28"/>
        </w:rPr>
        <w:t>1.乙方有下列情形之一的，甲方有权解除合同：</w:t>
      </w:r>
    </w:p>
    <w:p w14:paraId="220D9770">
      <w:pPr>
        <w:spacing w:line="380" w:lineRule="exact"/>
        <w:ind w:firstLine="560" w:firstLineChars="200"/>
        <w:rPr>
          <w:rFonts w:hint="eastAsia" w:ascii="宋体" w:hAnsi="宋体" w:cs="方正仿宋_GBK"/>
          <w:color w:val="auto"/>
          <w:sz w:val="28"/>
        </w:rPr>
      </w:pPr>
      <w:r>
        <w:rPr>
          <w:rFonts w:hint="eastAsia" w:ascii="宋体" w:hAnsi="宋体" w:cs="方正仿宋_GBK"/>
          <w:color w:val="auto"/>
          <w:sz w:val="28"/>
        </w:rPr>
        <w:t>（1）未按设计规范要求施工，甲方或监理下发整改通知次数达三次的；</w:t>
      </w:r>
    </w:p>
    <w:p w14:paraId="7E776219">
      <w:pPr>
        <w:spacing w:line="380" w:lineRule="exact"/>
        <w:ind w:firstLine="560" w:firstLineChars="200"/>
        <w:rPr>
          <w:rFonts w:hint="eastAsia" w:ascii="宋体" w:hAnsi="宋体" w:cs="方正仿宋_GBK"/>
          <w:color w:val="auto"/>
          <w:sz w:val="28"/>
        </w:rPr>
      </w:pPr>
      <w:r>
        <w:rPr>
          <w:rFonts w:hint="eastAsia" w:ascii="宋体" w:hAnsi="宋体" w:cs="方正仿宋_GBK"/>
          <w:color w:val="auto"/>
          <w:sz w:val="28"/>
        </w:rPr>
        <w:t>（2）发生重大工伤事故，或发生工伤事故后不及时处理影响工程进度或受害人向甲方主张权利的；</w:t>
      </w:r>
    </w:p>
    <w:p w14:paraId="44FB650C">
      <w:pPr>
        <w:spacing w:line="380" w:lineRule="exact"/>
        <w:ind w:firstLine="560" w:firstLineChars="200"/>
        <w:rPr>
          <w:rFonts w:hint="eastAsia" w:ascii="宋体" w:hAnsi="宋体" w:cs="方正仿宋_GBK"/>
          <w:color w:val="auto"/>
          <w:sz w:val="28"/>
        </w:rPr>
      </w:pPr>
      <w:r>
        <w:rPr>
          <w:rFonts w:hint="eastAsia" w:ascii="宋体" w:hAnsi="宋体" w:cs="方正仿宋_GBK"/>
          <w:color w:val="auto"/>
          <w:sz w:val="28"/>
        </w:rPr>
        <w:t>（3）拖欠材料、人工费用不及时处理，致使相关人员向甲方主张权利的。</w:t>
      </w:r>
    </w:p>
    <w:p w14:paraId="7B6062E2">
      <w:pPr>
        <w:spacing w:line="380" w:lineRule="exact"/>
        <w:ind w:firstLine="560" w:firstLineChars="200"/>
        <w:rPr>
          <w:rFonts w:hint="eastAsia" w:ascii="宋体" w:hAnsi="宋体" w:cs="方正仿宋_GBK"/>
          <w:color w:val="auto"/>
          <w:sz w:val="28"/>
        </w:rPr>
      </w:pPr>
      <w:r>
        <w:rPr>
          <w:rFonts w:hint="eastAsia" w:ascii="宋体" w:hAnsi="宋体" w:cs="方正仿宋_GBK"/>
          <w:color w:val="auto"/>
          <w:sz w:val="28"/>
        </w:rPr>
        <w:t>2.甲方未按合同要求拨付工程款，经乙方书面催告后 15 日内仍未拨付的，乙方有权解除合同。</w:t>
      </w:r>
    </w:p>
    <w:p w14:paraId="3BBE7D06">
      <w:pPr>
        <w:spacing w:line="380" w:lineRule="exact"/>
        <w:ind w:firstLine="560" w:firstLineChars="200"/>
        <w:rPr>
          <w:rFonts w:hint="eastAsia" w:ascii="宋体" w:hAnsi="宋体" w:cs="宋体"/>
          <w:color w:val="auto"/>
          <w:sz w:val="28"/>
        </w:rPr>
      </w:pPr>
      <w:r>
        <w:rPr>
          <w:rFonts w:hint="eastAsia" w:ascii="宋体" w:hAnsi="宋体" w:cs="方正仿宋_GBK"/>
          <w:color w:val="auto"/>
          <w:sz w:val="28"/>
        </w:rPr>
        <w:t>3.乙方应在甲方解除合同后3日内清场，乙方自愿按总工程价款的5%作为违约金支付给甲方，同时甲方不予退还履约保证金。</w:t>
      </w:r>
    </w:p>
    <w:p w14:paraId="15CF3203">
      <w:pPr>
        <w:spacing w:line="380" w:lineRule="exact"/>
        <w:ind w:firstLine="602" w:firstLineChars="200"/>
        <w:rPr>
          <w:rFonts w:hint="eastAsia" w:ascii="宋体" w:hAnsi="宋体" w:cs="宋体"/>
          <w:b/>
          <w:bCs/>
          <w:color w:val="auto"/>
          <w:sz w:val="30"/>
          <w:szCs w:val="30"/>
        </w:rPr>
      </w:pPr>
      <w:r>
        <w:rPr>
          <w:rFonts w:hint="eastAsia" w:ascii="宋体" w:hAnsi="宋体" w:cs="宋体"/>
          <w:b/>
          <w:bCs/>
          <w:color w:val="auto"/>
          <w:sz w:val="30"/>
          <w:szCs w:val="30"/>
        </w:rPr>
        <w:t>第十一条 违约责任</w:t>
      </w:r>
    </w:p>
    <w:p w14:paraId="48BE66F8">
      <w:pPr>
        <w:spacing w:line="380" w:lineRule="exact"/>
        <w:ind w:firstLine="560" w:firstLineChars="200"/>
        <w:rPr>
          <w:rFonts w:hint="eastAsia" w:ascii="宋体" w:hAnsi="宋体" w:cs="方正仿宋_GBK"/>
          <w:color w:val="auto"/>
          <w:sz w:val="28"/>
        </w:rPr>
      </w:pPr>
      <w:r>
        <w:rPr>
          <w:rFonts w:hint="eastAsia" w:ascii="宋体" w:hAnsi="宋体" w:cs="方正仿宋_GBK"/>
          <w:color w:val="auto"/>
          <w:sz w:val="28"/>
        </w:rPr>
        <w:t>甲、乙双方本着诚实信用的原则履行本协议，任何一方违反上述条款，致使本合同不能履行或者履行瑕疵的，都应承担相应的违约责任。</w:t>
      </w:r>
    </w:p>
    <w:p w14:paraId="4B8115AE">
      <w:pPr>
        <w:spacing w:line="380" w:lineRule="exact"/>
        <w:ind w:firstLine="602" w:firstLineChars="200"/>
        <w:rPr>
          <w:rFonts w:hint="eastAsia" w:ascii="宋体" w:hAnsi="宋体" w:cs="宋体"/>
          <w:b/>
          <w:bCs/>
          <w:color w:val="auto"/>
          <w:sz w:val="30"/>
          <w:szCs w:val="30"/>
        </w:rPr>
      </w:pPr>
      <w:r>
        <w:rPr>
          <w:rFonts w:hint="eastAsia" w:ascii="宋体" w:hAnsi="宋体" w:cs="宋体"/>
          <w:b/>
          <w:bCs/>
          <w:color w:val="auto"/>
          <w:sz w:val="30"/>
          <w:szCs w:val="30"/>
        </w:rPr>
        <w:t>第十二条 解决争议的方法</w:t>
      </w:r>
    </w:p>
    <w:p w14:paraId="32298908">
      <w:pPr>
        <w:spacing w:line="380" w:lineRule="exact"/>
        <w:ind w:firstLine="560" w:firstLineChars="200"/>
        <w:rPr>
          <w:rFonts w:hint="eastAsia" w:ascii="宋体" w:hAnsi="宋体" w:cs="宋体"/>
          <w:color w:val="auto"/>
          <w:sz w:val="28"/>
        </w:rPr>
      </w:pPr>
      <w:r>
        <w:rPr>
          <w:rFonts w:hint="eastAsia" w:ascii="宋体" w:hAnsi="宋体" w:cs="宋体"/>
          <w:color w:val="auto"/>
          <w:sz w:val="28"/>
        </w:rPr>
        <w:t>本合同属建设工程施工合同，因履行本合同所产生的纠纷属不动产纠纷，应由项目所在地人民法院予以管辖。</w:t>
      </w:r>
    </w:p>
    <w:p w14:paraId="7E7AC30E">
      <w:pPr>
        <w:spacing w:line="380" w:lineRule="exact"/>
        <w:ind w:firstLine="602" w:firstLineChars="200"/>
        <w:rPr>
          <w:rFonts w:hint="eastAsia" w:ascii="宋体" w:hAnsi="宋体" w:cs="宋体"/>
          <w:b/>
          <w:bCs/>
          <w:color w:val="auto"/>
          <w:sz w:val="30"/>
          <w:szCs w:val="30"/>
        </w:rPr>
      </w:pPr>
      <w:r>
        <w:rPr>
          <w:rFonts w:hint="eastAsia" w:ascii="宋体" w:hAnsi="宋体" w:cs="宋体"/>
          <w:b/>
          <w:bCs/>
          <w:color w:val="auto"/>
          <w:sz w:val="30"/>
          <w:szCs w:val="30"/>
        </w:rPr>
        <w:t>第十三条 组成分包合同的文件</w:t>
      </w:r>
    </w:p>
    <w:p w14:paraId="4699F768">
      <w:pPr>
        <w:spacing w:line="380" w:lineRule="exact"/>
        <w:ind w:firstLine="560" w:firstLineChars="200"/>
        <w:rPr>
          <w:rFonts w:hint="eastAsia" w:ascii="宋体" w:hAnsi="宋体" w:cs="宋体"/>
          <w:color w:val="auto"/>
          <w:sz w:val="28"/>
        </w:rPr>
      </w:pPr>
      <w:r>
        <w:rPr>
          <w:rFonts w:hint="eastAsia" w:ascii="宋体" w:hAnsi="宋体" w:cs="宋体"/>
          <w:color w:val="auto"/>
          <w:sz w:val="28"/>
        </w:rPr>
        <w:t>1.本合同；</w:t>
      </w:r>
    </w:p>
    <w:p w14:paraId="1BB52C6C">
      <w:pPr>
        <w:spacing w:line="380" w:lineRule="exact"/>
        <w:ind w:firstLine="560" w:firstLineChars="200"/>
        <w:rPr>
          <w:rFonts w:hint="eastAsia" w:ascii="宋体" w:hAnsi="宋体" w:cs="宋体"/>
          <w:color w:val="auto"/>
          <w:sz w:val="28"/>
        </w:rPr>
      </w:pPr>
      <w:r>
        <w:rPr>
          <w:rFonts w:hint="eastAsia" w:ascii="宋体" w:hAnsi="宋体" w:cs="宋体"/>
          <w:color w:val="auto"/>
          <w:sz w:val="28"/>
        </w:rPr>
        <w:t>2.成交（中标）通知书；</w:t>
      </w:r>
    </w:p>
    <w:p w14:paraId="1075E455">
      <w:pPr>
        <w:spacing w:line="380" w:lineRule="exact"/>
        <w:ind w:firstLine="560" w:firstLineChars="200"/>
        <w:rPr>
          <w:rFonts w:hint="eastAsia" w:ascii="宋体" w:hAnsi="宋体" w:cs="宋体"/>
          <w:color w:val="auto"/>
          <w:sz w:val="28"/>
        </w:rPr>
      </w:pPr>
      <w:r>
        <w:rPr>
          <w:rFonts w:hint="eastAsia" w:ascii="宋体" w:hAnsi="宋体" w:cs="宋体"/>
          <w:color w:val="auto"/>
          <w:sz w:val="28"/>
        </w:rPr>
        <w:t>3.《</w:t>
      </w:r>
      <w:r>
        <w:rPr>
          <w:rFonts w:hint="eastAsia" w:ascii="宋体" w:hAnsi="宋体" w:cs="宋体"/>
          <w:color w:val="auto"/>
          <w:sz w:val="28"/>
          <w:u w:val="single"/>
        </w:rPr>
        <w:t>垫江县文毕湖综合商业体装饰装修工程——多联机中央空调改造工程</w:t>
      </w:r>
      <w:r>
        <w:rPr>
          <w:rFonts w:hint="eastAsia" w:ascii="宋体" w:hAnsi="宋体" w:cs="宋体"/>
          <w:color w:val="auto"/>
          <w:sz w:val="28"/>
        </w:rPr>
        <w:t>竞争性比选公告》；</w:t>
      </w:r>
    </w:p>
    <w:p w14:paraId="15C55418">
      <w:pPr>
        <w:spacing w:line="380" w:lineRule="exact"/>
        <w:ind w:firstLine="560" w:firstLineChars="200"/>
        <w:rPr>
          <w:rFonts w:hint="eastAsia" w:ascii="宋体" w:hAnsi="宋体" w:cs="宋体"/>
          <w:color w:val="auto"/>
        </w:rPr>
      </w:pPr>
      <w:r>
        <w:rPr>
          <w:rFonts w:hint="eastAsia" w:ascii="宋体" w:hAnsi="宋体" w:cs="宋体"/>
          <w:color w:val="auto"/>
          <w:sz w:val="28"/>
        </w:rPr>
        <w:t>4.乙方对《</w:t>
      </w:r>
      <w:r>
        <w:rPr>
          <w:rFonts w:hint="eastAsia" w:ascii="宋体" w:hAnsi="宋体" w:cs="宋体"/>
          <w:color w:val="auto"/>
          <w:sz w:val="28"/>
          <w:u w:val="single"/>
        </w:rPr>
        <w:t>垫江县文毕湖综合商业体装饰装修工程——多联机中央空调改造工程</w:t>
      </w:r>
      <w:r>
        <w:rPr>
          <w:rFonts w:hint="eastAsia" w:ascii="宋体" w:hAnsi="宋体" w:cs="宋体"/>
          <w:color w:val="auto"/>
          <w:sz w:val="28"/>
        </w:rPr>
        <w:t>竞争性比选公告》的响应文件。</w:t>
      </w:r>
    </w:p>
    <w:p w14:paraId="4E37CD92">
      <w:pPr>
        <w:spacing w:line="380" w:lineRule="exact"/>
        <w:ind w:firstLine="602" w:firstLineChars="200"/>
        <w:rPr>
          <w:rFonts w:hint="eastAsia" w:ascii="宋体" w:hAnsi="宋体" w:cs="宋体"/>
          <w:b/>
          <w:bCs/>
          <w:color w:val="auto"/>
          <w:sz w:val="30"/>
          <w:szCs w:val="30"/>
        </w:rPr>
      </w:pPr>
      <w:r>
        <w:rPr>
          <w:rFonts w:hint="eastAsia" w:ascii="宋体" w:hAnsi="宋体" w:cs="宋体"/>
          <w:b/>
          <w:bCs/>
          <w:color w:val="auto"/>
          <w:sz w:val="30"/>
          <w:szCs w:val="30"/>
        </w:rPr>
        <w:t>第十四条  合同生效与终止</w:t>
      </w:r>
    </w:p>
    <w:p w14:paraId="4DD6445D">
      <w:pPr>
        <w:spacing w:line="380" w:lineRule="exact"/>
        <w:ind w:firstLine="560" w:firstLineChars="200"/>
        <w:rPr>
          <w:rFonts w:hint="eastAsia" w:ascii="宋体" w:hAnsi="宋体" w:cs="方正仿宋_GBK"/>
          <w:color w:val="auto"/>
          <w:sz w:val="28"/>
        </w:rPr>
      </w:pPr>
      <w:r>
        <w:rPr>
          <w:rFonts w:hint="eastAsia" w:ascii="宋体" w:hAnsi="宋体" w:cs="方正仿宋_GBK"/>
          <w:color w:val="auto"/>
          <w:sz w:val="28"/>
        </w:rPr>
        <w:t>1.本合同一式陆份，甲方肆份，乙方贰份，自双方签字盖章后生效；待工程质量保修期满、工程款付清后自行终止。</w:t>
      </w:r>
    </w:p>
    <w:p w14:paraId="300973F6">
      <w:pPr>
        <w:spacing w:line="380" w:lineRule="exact"/>
        <w:ind w:firstLine="560" w:firstLineChars="200"/>
        <w:rPr>
          <w:rFonts w:hint="eastAsia" w:ascii="宋体" w:hAnsi="宋体" w:cs="宋体"/>
          <w:color w:val="auto"/>
          <w:sz w:val="28"/>
        </w:rPr>
      </w:pPr>
      <w:r>
        <w:rPr>
          <w:rFonts w:hint="eastAsia" w:ascii="宋体" w:hAnsi="宋体" w:cs="方正仿宋_GBK"/>
          <w:color w:val="auto"/>
          <w:sz w:val="28"/>
        </w:rPr>
        <w:t>2.本合同未尽事宜，双方另行协商解决并根据实际和需要签订补充协议，补充协议和本合同具有同等的法律效力</w:t>
      </w:r>
      <w:r>
        <w:rPr>
          <w:rFonts w:hint="eastAsia" w:ascii="宋体" w:hAnsi="宋体" w:cs="宋体"/>
          <w:color w:val="auto"/>
          <w:sz w:val="28"/>
        </w:rPr>
        <w:t>。</w:t>
      </w:r>
    </w:p>
    <w:p w14:paraId="75B2657A">
      <w:pPr>
        <w:spacing w:line="380" w:lineRule="exact"/>
        <w:rPr>
          <w:rFonts w:hint="eastAsia" w:ascii="宋体" w:hAnsi="宋体" w:cs="宋体"/>
          <w:color w:val="auto"/>
          <w:sz w:val="28"/>
        </w:rPr>
      </w:pPr>
    </w:p>
    <w:p w14:paraId="57EBF39A">
      <w:pPr>
        <w:spacing w:line="380" w:lineRule="exact"/>
        <w:jc w:val="left"/>
        <w:rPr>
          <w:rFonts w:hint="eastAsia" w:ascii="宋体" w:hAnsi="宋体" w:cs="宋体"/>
          <w:b/>
          <w:bCs/>
          <w:color w:val="auto"/>
          <w:sz w:val="28"/>
          <w:lang w:val="zh-TW" w:eastAsia="zh-TW"/>
        </w:rPr>
      </w:pPr>
      <w:r>
        <w:rPr>
          <w:rFonts w:hint="eastAsia" w:ascii="宋体" w:hAnsi="宋体" w:cs="宋体"/>
          <w:b/>
          <w:bCs/>
          <w:color w:val="auto"/>
          <w:sz w:val="28"/>
          <w:lang w:val="zh-TW" w:eastAsia="zh-TW"/>
        </w:rPr>
        <w:t>甲方单位名称（章）</w:t>
      </w:r>
      <w:r>
        <w:rPr>
          <w:rFonts w:hint="eastAsia" w:ascii="宋体" w:hAnsi="宋体" w:cs="宋体"/>
          <w:b/>
          <w:bCs/>
          <w:color w:val="auto"/>
          <w:sz w:val="28"/>
          <w:lang w:val="zh-TW"/>
        </w:rPr>
        <w:t>：</w:t>
      </w:r>
      <w:r>
        <w:rPr>
          <w:rFonts w:hint="eastAsia" w:ascii="宋体" w:hAnsi="宋体" w:cs="宋体"/>
          <w:b/>
          <w:bCs/>
          <w:color w:val="auto"/>
          <w:sz w:val="28"/>
        </w:rPr>
        <w:t xml:space="preserve">              </w:t>
      </w:r>
      <w:r>
        <w:rPr>
          <w:rFonts w:hint="eastAsia" w:ascii="宋体" w:hAnsi="宋体" w:cs="宋体"/>
          <w:b/>
          <w:bCs/>
          <w:color w:val="auto"/>
          <w:sz w:val="28"/>
          <w:lang w:val="zh-TW" w:eastAsia="zh-TW"/>
        </w:rPr>
        <w:t>乙方单位名称（章）：</w:t>
      </w:r>
    </w:p>
    <w:p w14:paraId="11ED4592">
      <w:pPr>
        <w:spacing w:line="380" w:lineRule="exact"/>
        <w:jc w:val="left"/>
        <w:rPr>
          <w:rFonts w:hint="eastAsia" w:ascii="宋体" w:hAnsi="宋体" w:cs="宋体"/>
          <w:b/>
          <w:bCs/>
          <w:color w:val="auto"/>
          <w:sz w:val="28"/>
          <w:lang w:val="zh-TW" w:eastAsia="zh-TW"/>
        </w:rPr>
      </w:pPr>
      <w:r>
        <w:rPr>
          <w:rFonts w:hint="eastAsia" w:ascii="宋体" w:hAnsi="宋体" w:cs="宋体"/>
          <w:b/>
          <w:bCs/>
          <w:color w:val="auto"/>
          <w:sz w:val="28"/>
        </w:rPr>
        <w:t xml:space="preserve">垫江县小厦建筑有限公司  </w:t>
      </w:r>
    </w:p>
    <w:p w14:paraId="5692B7B9">
      <w:pPr>
        <w:spacing w:line="380" w:lineRule="exact"/>
        <w:rPr>
          <w:rFonts w:hint="eastAsia" w:ascii="宋体" w:hAnsi="宋体" w:cs="宋体"/>
          <w:b/>
          <w:bCs/>
          <w:color w:val="auto"/>
          <w:sz w:val="28"/>
          <w:szCs w:val="28"/>
        </w:rPr>
      </w:pPr>
    </w:p>
    <w:p w14:paraId="559F0B33">
      <w:pPr>
        <w:spacing w:line="380" w:lineRule="exact"/>
        <w:rPr>
          <w:rFonts w:hint="eastAsia" w:ascii="宋体" w:hAnsi="宋体" w:cs="宋体"/>
          <w:b/>
          <w:bCs/>
          <w:color w:val="auto"/>
          <w:sz w:val="28"/>
        </w:rPr>
      </w:pPr>
      <w:r>
        <w:rPr>
          <w:rFonts w:hint="eastAsia" w:ascii="宋体" w:hAnsi="宋体" w:cs="宋体"/>
          <w:b/>
          <w:bCs/>
          <w:color w:val="auto"/>
          <w:sz w:val="28"/>
          <w:szCs w:val="28"/>
        </w:rPr>
        <w:t>法定代表人:                      法定代表人</w:t>
      </w:r>
      <w:r>
        <w:rPr>
          <w:rFonts w:hint="eastAsia" w:ascii="宋体" w:hAnsi="宋体" w:cs="宋体"/>
          <w:b/>
          <w:bCs/>
          <w:color w:val="auto"/>
          <w:sz w:val="28"/>
        </w:rPr>
        <w:t xml:space="preserve"> ：                 </w:t>
      </w:r>
    </w:p>
    <w:p w14:paraId="517D78F2">
      <w:pPr>
        <w:spacing w:line="380" w:lineRule="exact"/>
        <w:jc w:val="left"/>
        <w:rPr>
          <w:rFonts w:hint="eastAsia" w:ascii="宋体" w:hAnsi="宋体" w:cs="宋体"/>
          <w:b/>
          <w:bCs/>
          <w:color w:val="auto"/>
          <w:sz w:val="28"/>
        </w:rPr>
      </w:pPr>
    </w:p>
    <w:p w14:paraId="5595B873">
      <w:pPr>
        <w:spacing w:line="380" w:lineRule="exact"/>
        <w:rPr>
          <w:rFonts w:hint="eastAsia" w:ascii="宋体" w:hAnsi="宋体" w:cs="宋体"/>
          <w:b/>
          <w:bCs/>
          <w:color w:val="auto"/>
          <w:sz w:val="28"/>
          <w:szCs w:val="28"/>
        </w:rPr>
      </w:pPr>
      <w:r>
        <w:rPr>
          <w:rFonts w:hint="eastAsia" w:ascii="宋体" w:hAnsi="宋体" w:cs="宋体"/>
          <w:b/>
          <w:bCs/>
          <w:color w:val="auto"/>
          <w:sz w:val="28"/>
          <w:szCs w:val="28"/>
        </w:rPr>
        <w:t>或授权委托人：                   或授权委托人：</w:t>
      </w:r>
    </w:p>
    <w:p w14:paraId="6BD1FA21">
      <w:pPr>
        <w:spacing w:line="380" w:lineRule="exact"/>
        <w:jc w:val="left"/>
        <w:rPr>
          <w:rFonts w:hint="eastAsia" w:ascii="宋体" w:hAnsi="宋体" w:cs="宋体"/>
          <w:b/>
          <w:bCs/>
          <w:color w:val="auto"/>
          <w:sz w:val="28"/>
        </w:rPr>
      </w:pPr>
    </w:p>
    <w:p w14:paraId="7175A278">
      <w:pPr>
        <w:spacing w:line="380" w:lineRule="exact"/>
        <w:jc w:val="left"/>
        <w:rPr>
          <w:rFonts w:hint="eastAsia" w:ascii="宋体" w:hAnsi="宋体" w:cs="宋体"/>
          <w:b/>
          <w:bCs/>
          <w:color w:val="auto"/>
          <w:sz w:val="28"/>
        </w:rPr>
      </w:pPr>
      <w:r>
        <w:rPr>
          <w:rFonts w:hint="eastAsia" w:ascii="宋体" w:hAnsi="宋体" w:cs="宋体"/>
          <w:b/>
          <w:bCs/>
          <w:color w:val="auto"/>
          <w:sz w:val="28"/>
        </w:rPr>
        <w:t>经  办  人：                     经  办  人：</w:t>
      </w:r>
    </w:p>
    <w:p w14:paraId="48E6D7BE">
      <w:pPr>
        <w:spacing w:line="380" w:lineRule="exact"/>
        <w:jc w:val="left"/>
        <w:rPr>
          <w:rFonts w:hint="eastAsia" w:ascii="宋体" w:hAnsi="宋体" w:cs="宋体"/>
          <w:b/>
          <w:bCs/>
          <w:color w:val="auto"/>
          <w:sz w:val="28"/>
          <w:lang w:val="zh-TW" w:eastAsia="zh-TW"/>
        </w:rPr>
      </w:pPr>
    </w:p>
    <w:p w14:paraId="5AEF817E">
      <w:pPr>
        <w:spacing w:line="380" w:lineRule="exact"/>
        <w:jc w:val="left"/>
        <w:rPr>
          <w:rFonts w:hint="eastAsia" w:ascii="宋体" w:hAnsi="宋体" w:cs="宋体"/>
          <w:b/>
          <w:bCs/>
          <w:color w:val="auto"/>
          <w:sz w:val="28"/>
        </w:rPr>
      </w:pPr>
      <w:r>
        <w:rPr>
          <w:rFonts w:hint="eastAsia" w:ascii="宋体" w:hAnsi="宋体" w:cs="宋体"/>
          <w:b/>
          <w:bCs/>
          <w:color w:val="auto"/>
          <w:sz w:val="28"/>
          <w:lang w:val="zh-TW" w:eastAsia="zh-TW"/>
        </w:rPr>
        <w:t>开户银行：</w:t>
      </w:r>
      <w:r>
        <w:rPr>
          <w:rFonts w:hint="eastAsia" w:ascii="宋体" w:hAnsi="宋体" w:cs="宋体"/>
          <w:b/>
          <w:bCs/>
          <w:color w:val="auto"/>
          <w:sz w:val="28"/>
        </w:rPr>
        <w:t xml:space="preserve">                       </w:t>
      </w:r>
      <w:r>
        <w:rPr>
          <w:rFonts w:hint="eastAsia" w:ascii="宋体" w:hAnsi="宋体" w:cs="宋体"/>
          <w:b/>
          <w:bCs/>
          <w:color w:val="auto"/>
          <w:sz w:val="28"/>
          <w:lang w:val="zh-TW" w:eastAsia="zh-TW"/>
        </w:rPr>
        <w:t>开户银行：</w:t>
      </w:r>
    </w:p>
    <w:p w14:paraId="3147A713">
      <w:pPr>
        <w:spacing w:line="380" w:lineRule="exact"/>
        <w:jc w:val="left"/>
        <w:rPr>
          <w:rFonts w:hint="eastAsia" w:ascii="宋体" w:hAnsi="宋体" w:cs="宋体"/>
          <w:b/>
          <w:bCs/>
          <w:color w:val="auto"/>
          <w:sz w:val="28"/>
          <w:lang w:val="zh-TW" w:eastAsia="zh-TW"/>
        </w:rPr>
      </w:pPr>
    </w:p>
    <w:p w14:paraId="24E157C0">
      <w:pPr>
        <w:spacing w:line="380" w:lineRule="exact"/>
        <w:jc w:val="left"/>
        <w:rPr>
          <w:rFonts w:hint="eastAsia" w:ascii="宋体" w:hAnsi="宋体" w:cs="宋体"/>
          <w:b/>
          <w:bCs/>
          <w:color w:val="auto"/>
          <w:sz w:val="28"/>
          <w:lang w:eastAsia="zh-TW"/>
        </w:rPr>
      </w:pPr>
      <w:r>
        <w:rPr>
          <w:rFonts w:hint="eastAsia" w:ascii="宋体" w:hAnsi="宋体" w:cs="宋体"/>
          <w:b/>
          <w:bCs/>
          <w:color w:val="auto"/>
          <w:sz w:val="28"/>
          <w:lang w:val="zh-TW" w:eastAsia="zh-TW"/>
        </w:rPr>
        <w:t xml:space="preserve">账号： </w:t>
      </w:r>
      <w:r>
        <w:rPr>
          <w:rFonts w:hint="eastAsia" w:ascii="宋体" w:hAnsi="宋体" w:cs="宋体"/>
          <w:b/>
          <w:bCs/>
          <w:color w:val="auto"/>
          <w:sz w:val="28"/>
        </w:rPr>
        <w:t xml:space="preserve">                          </w:t>
      </w:r>
      <w:r>
        <w:rPr>
          <w:rFonts w:hint="eastAsia" w:ascii="宋体" w:hAnsi="宋体" w:cs="宋体"/>
          <w:b/>
          <w:bCs/>
          <w:color w:val="auto"/>
          <w:sz w:val="28"/>
          <w:lang w:val="zh-TW" w:eastAsia="zh-TW"/>
        </w:rPr>
        <w:t xml:space="preserve">账号： </w:t>
      </w:r>
    </w:p>
    <w:p w14:paraId="73F01E0A">
      <w:pPr>
        <w:spacing w:line="380" w:lineRule="exact"/>
        <w:jc w:val="left"/>
        <w:rPr>
          <w:rFonts w:hint="eastAsia" w:ascii="宋体" w:hAnsi="宋体" w:cs="宋体"/>
          <w:b/>
          <w:bCs/>
          <w:color w:val="auto"/>
          <w:sz w:val="28"/>
        </w:rPr>
      </w:pPr>
    </w:p>
    <w:p w14:paraId="5DBD55CD">
      <w:pPr>
        <w:spacing w:line="380" w:lineRule="exact"/>
        <w:ind w:firstLine="562" w:firstLineChars="200"/>
        <w:jc w:val="left"/>
        <w:rPr>
          <w:rFonts w:hint="eastAsia" w:ascii="宋体" w:hAnsi="宋体" w:cs="宋体"/>
          <w:color w:val="auto"/>
        </w:rPr>
      </w:pPr>
      <w:r>
        <w:rPr>
          <w:rFonts w:hint="eastAsia" w:ascii="宋体" w:hAnsi="宋体" w:cs="宋体"/>
          <w:b/>
          <w:bCs/>
          <w:color w:val="auto"/>
          <w:sz w:val="28"/>
        </w:rPr>
        <w:t>签订时间：      年     月      日</w:t>
      </w:r>
    </w:p>
    <w:p w14:paraId="4391702A">
      <w:pPr>
        <w:spacing w:line="560" w:lineRule="exact"/>
        <w:rPr>
          <w:rFonts w:hint="eastAsia" w:ascii="宋体" w:hAnsi="宋体" w:cs="宋体"/>
          <w:color w:val="auto"/>
          <w:sz w:val="32"/>
          <w:szCs w:val="32"/>
        </w:rPr>
      </w:pPr>
    </w:p>
    <w:p w14:paraId="3D88DB2B">
      <w:pPr>
        <w:rPr>
          <w:rFonts w:hint="eastAsia" w:ascii="宋体" w:hAnsi="宋体" w:cs="宋体"/>
          <w:color w:val="auto"/>
        </w:rPr>
        <w:sectPr>
          <w:pgSz w:w="11906" w:h="16838"/>
          <w:pgMar w:top="1417" w:right="1701" w:bottom="1417" w:left="1701" w:header="851" w:footer="992" w:gutter="0"/>
          <w:cols w:space="720" w:num="1"/>
          <w:docGrid w:type="lines" w:linePitch="312" w:charSpace="0"/>
        </w:sectPr>
      </w:pPr>
    </w:p>
    <w:p w14:paraId="464CC747">
      <w:pPr>
        <w:rPr>
          <w:rFonts w:hint="eastAsia" w:ascii="宋体" w:hAnsi="宋体" w:cs="宋体"/>
          <w:color w:val="auto"/>
          <w:sz w:val="32"/>
          <w:szCs w:val="32"/>
        </w:rPr>
      </w:pPr>
    </w:p>
    <w:p w14:paraId="0A85D3A6">
      <w:pPr>
        <w:rPr>
          <w:rFonts w:hint="eastAsia" w:ascii="宋体" w:hAnsi="宋体" w:cs="宋体"/>
          <w:color w:val="auto"/>
        </w:rPr>
      </w:pPr>
      <w:r>
        <w:rPr>
          <w:rFonts w:hint="eastAsia" w:ascii="宋体" w:hAnsi="宋体" w:cs="宋体"/>
          <w:color w:val="auto"/>
          <w:sz w:val="32"/>
          <w:szCs w:val="32"/>
        </w:rPr>
        <w:t>附件1：</w:t>
      </w:r>
    </w:p>
    <w:p w14:paraId="4B154D83">
      <w:pPr>
        <w:spacing w:line="560" w:lineRule="exact"/>
        <w:jc w:val="center"/>
        <w:rPr>
          <w:rFonts w:hint="eastAsia" w:ascii="宋体" w:hAnsi="宋体" w:cs="宋体"/>
          <w:bCs/>
          <w:color w:val="auto"/>
          <w:sz w:val="44"/>
          <w:szCs w:val="44"/>
        </w:rPr>
      </w:pPr>
      <w:r>
        <w:rPr>
          <w:rFonts w:hint="eastAsia" w:ascii="宋体" w:hAnsi="宋体" w:cs="宋体"/>
          <w:color w:val="auto"/>
          <w:sz w:val="44"/>
          <w:szCs w:val="44"/>
        </w:rPr>
        <w:t>廉洁合作承诺书</w:t>
      </w:r>
    </w:p>
    <w:p w14:paraId="0B4B7C00">
      <w:pPr>
        <w:spacing w:line="560" w:lineRule="exact"/>
        <w:rPr>
          <w:rFonts w:hint="eastAsia" w:ascii="宋体" w:hAnsi="宋体" w:cs="宋体"/>
          <w:color w:val="auto"/>
          <w:sz w:val="32"/>
          <w:szCs w:val="32"/>
        </w:rPr>
      </w:pPr>
    </w:p>
    <w:p w14:paraId="69E0C492">
      <w:pPr>
        <w:spacing w:line="560" w:lineRule="exact"/>
        <w:rPr>
          <w:rFonts w:hint="eastAsia" w:ascii="宋体" w:hAnsi="宋体" w:cs="宋体"/>
          <w:color w:val="auto"/>
          <w:sz w:val="28"/>
          <w:szCs w:val="28"/>
        </w:rPr>
      </w:pPr>
      <w:r>
        <w:rPr>
          <w:rFonts w:hint="eastAsia" w:ascii="宋体" w:hAnsi="宋体" w:cs="宋体"/>
          <w:color w:val="auto"/>
          <w:sz w:val="28"/>
          <w:szCs w:val="28"/>
        </w:rPr>
        <w:t>甲方：</w:t>
      </w:r>
      <w:r>
        <w:rPr>
          <w:rFonts w:hint="eastAsia" w:ascii="宋体" w:hAnsi="宋体" w:cs="宋体"/>
          <w:color w:val="auto"/>
          <w:sz w:val="28"/>
          <w:szCs w:val="28"/>
          <w:u w:val="single"/>
        </w:rPr>
        <w:t>垫江县小厦建筑有限公司</w:t>
      </w:r>
    </w:p>
    <w:p w14:paraId="6EE1F432">
      <w:pPr>
        <w:spacing w:line="560" w:lineRule="exact"/>
        <w:rPr>
          <w:rFonts w:hint="eastAsia" w:ascii="宋体" w:hAnsi="宋体" w:cs="宋体"/>
          <w:color w:val="auto"/>
          <w:sz w:val="28"/>
          <w:szCs w:val="28"/>
        </w:rPr>
      </w:pPr>
      <w:r>
        <w:rPr>
          <w:rFonts w:hint="eastAsia" w:ascii="宋体" w:hAnsi="宋体" w:cs="宋体"/>
          <w:color w:val="auto"/>
          <w:sz w:val="28"/>
          <w:szCs w:val="28"/>
        </w:rPr>
        <w:t xml:space="preserve">乙方： </w:t>
      </w:r>
      <w:r>
        <w:rPr>
          <w:rFonts w:hint="eastAsia" w:ascii="宋体" w:hAnsi="宋体" w:cs="宋体"/>
          <w:color w:val="auto"/>
          <w:sz w:val="28"/>
          <w:szCs w:val="28"/>
          <w:u w:val="single"/>
        </w:rPr>
        <w:t xml:space="preserve">                     </w:t>
      </w:r>
    </w:p>
    <w:p w14:paraId="6D62163A">
      <w:pPr>
        <w:spacing w:line="560" w:lineRule="exact"/>
        <w:rPr>
          <w:rFonts w:hint="eastAsia" w:ascii="宋体" w:hAnsi="宋体" w:cs="宋体"/>
          <w:color w:val="auto"/>
          <w:sz w:val="28"/>
          <w:szCs w:val="28"/>
          <w:u w:val="single"/>
        </w:rPr>
      </w:pPr>
      <w:r>
        <w:rPr>
          <w:rFonts w:hint="eastAsia" w:ascii="宋体" w:hAnsi="宋体" w:cs="宋体"/>
          <w:color w:val="auto"/>
          <w:sz w:val="28"/>
          <w:szCs w:val="28"/>
        </w:rPr>
        <w:t>项目名称：</w:t>
      </w:r>
      <w:r>
        <w:rPr>
          <w:rFonts w:hint="eastAsia" w:ascii="宋体" w:hAnsi="宋体" w:cs="宋体"/>
          <w:color w:val="auto"/>
          <w:sz w:val="28"/>
          <w:szCs w:val="28"/>
          <w:u w:val="single"/>
        </w:rPr>
        <w:t xml:space="preserve">                          </w:t>
      </w:r>
    </w:p>
    <w:p w14:paraId="66FB96D8">
      <w:pPr>
        <w:pStyle w:val="66"/>
        <w:rPr>
          <w:rFonts w:hint="eastAsia" w:ascii="宋体" w:eastAsia="宋体" w:cs="宋体"/>
          <w:color w:val="auto"/>
          <w:sz w:val="28"/>
          <w:szCs w:val="28"/>
        </w:rPr>
      </w:pPr>
    </w:p>
    <w:p w14:paraId="5CD6CC56">
      <w:pPr>
        <w:spacing w:line="5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 xml:space="preserve">    为促进甲乙双方在涉及资金、资产、货物、股权、知识产权等商务、工程及经济往来事项的合作中保障相关人员依法履职、秉公办事、廉洁用权，构建清清爽爽、干干净净的合作关系，旗帜鲜明反腐败，推动廉洁建设，根据有关法律法规规定，经甲乙双方商定，特作如下廉洁承诺，共同严格遵守。</w:t>
      </w:r>
    </w:p>
    <w:p w14:paraId="3769E05A">
      <w:pPr>
        <w:numPr>
          <w:ilvl w:val="0"/>
          <w:numId w:val="4"/>
        </w:numPr>
        <w:spacing w:line="5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承诺主要内容</w:t>
      </w:r>
    </w:p>
    <w:p w14:paraId="73D09FC1">
      <w:pPr>
        <w:spacing w:line="5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甲乙双方人员（包含但不限于经办、协助和各级管理人员及其配偶、子女、亲属和其他特定关系人，下同）不得借商务、工程合作及经济往来事项之机谋取个人私利，承诺严禁下列行为：</w:t>
      </w:r>
    </w:p>
    <w:p w14:paraId="258D9EC2">
      <w:pPr>
        <w:spacing w:line="5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1.甲方人员不得借工作之机违规对乙方吃拿卡要报，严禁违规索取、收受或暗示乙方人员给予任何名目的钱物或好处。</w:t>
      </w:r>
    </w:p>
    <w:p w14:paraId="451044D4">
      <w:pPr>
        <w:spacing w:line="5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2.乙方人员严禁以任何名义违规向甲方人员赠（输）送影响职务或职权廉洁的钱物或好处，严禁违规向甲方人员提供吃喝玩乐等消费，或支付应由甲方人员私人承担的费用。</w:t>
      </w:r>
    </w:p>
    <w:p w14:paraId="1C2D5661">
      <w:pPr>
        <w:spacing w:line="5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3.双方人员严禁私人资金借贷或违规借用对方物品。</w:t>
      </w:r>
    </w:p>
    <w:p w14:paraId="12578728">
      <w:pPr>
        <w:spacing w:line="5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二、违反承诺责任</w:t>
      </w:r>
    </w:p>
    <w:p w14:paraId="42E8BAAF">
      <w:pPr>
        <w:spacing w:line="5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甲乙双方若违反上述承诺，自愿接受如下责任和处理：</w:t>
      </w:r>
    </w:p>
    <w:p w14:paraId="754EAB68">
      <w:pPr>
        <w:spacing w:line="5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1.甲方人员违反上述承诺，由公司按照党纪党规、国家法律法规和单位规章制度予以经济处罚、组织处理、纪律处分或移送有关单位追究法律责任。</w:t>
      </w:r>
    </w:p>
    <w:p w14:paraId="66129AD5">
      <w:pPr>
        <w:spacing w:line="5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2.乙方违反上述承诺致甲方人员违纪违规或违法的，自愿同意按照双方合作事项总金额1%-5%的数目支付赔偿金给甲方，列入甲方黄色失信企业和人员，取消三年内与甲方业务合作资格，甲方有权单方面解除与乙方正在进行的合作项目；致甲方人员犯罪的，自愿同意按照双方合作事项总金额5%-10%的数目支付赔偿金给甲方，列入甲方黑色失信企业和人员，取消十年内与甲方业务合作资格，甲方有权单方面解除与乙方正在进行的合作项目。</w:t>
      </w:r>
    </w:p>
    <w:p w14:paraId="72CAC680">
      <w:pPr>
        <w:spacing w:line="5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3.双方有权向对方监督人员或上级主管部门举报其相关人员违反承诺的不廉洁行为，对方须严格保密，不得打击报复。</w:t>
      </w:r>
    </w:p>
    <w:p w14:paraId="682E16A2">
      <w:pPr>
        <w:spacing w:line="5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三、本承诺书一式6份，由甲乙双方及监督部门各留存1份。</w:t>
      </w:r>
    </w:p>
    <w:p w14:paraId="4B2721B0">
      <w:pPr>
        <w:spacing w:line="560" w:lineRule="exact"/>
        <w:ind w:firstLine="560" w:firstLineChars="200"/>
        <w:rPr>
          <w:rFonts w:hint="eastAsia" w:ascii="宋体" w:hAnsi="宋体" w:cs="宋体"/>
          <w:color w:val="auto"/>
          <w:sz w:val="28"/>
          <w:szCs w:val="28"/>
        </w:rPr>
      </w:pPr>
    </w:p>
    <w:p w14:paraId="374438CD">
      <w:pPr>
        <w:spacing w:line="560" w:lineRule="exact"/>
        <w:rPr>
          <w:rFonts w:hint="eastAsia" w:ascii="宋体" w:hAnsi="宋体" w:cs="宋体"/>
          <w:color w:val="auto"/>
          <w:w w:val="75"/>
          <w:sz w:val="28"/>
          <w:szCs w:val="28"/>
        </w:rPr>
      </w:pPr>
      <w:r>
        <w:rPr>
          <w:rFonts w:hint="eastAsia" w:ascii="宋体" w:hAnsi="宋体" w:cs="宋体"/>
          <w:color w:val="auto"/>
          <w:w w:val="75"/>
          <w:sz w:val="28"/>
          <w:szCs w:val="28"/>
        </w:rPr>
        <w:t>甲方公章：                               乙方公章：</w:t>
      </w:r>
    </w:p>
    <w:p w14:paraId="4F43DE79">
      <w:pPr>
        <w:spacing w:line="560" w:lineRule="exact"/>
        <w:rPr>
          <w:rFonts w:hint="eastAsia" w:ascii="宋体" w:hAnsi="宋体" w:cs="宋体"/>
          <w:color w:val="auto"/>
          <w:w w:val="75"/>
          <w:sz w:val="28"/>
          <w:szCs w:val="28"/>
        </w:rPr>
      </w:pPr>
      <w:r>
        <w:rPr>
          <w:rFonts w:hint="eastAsia" w:ascii="宋体" w:hAnsi="宋体" w:cs="宋体"/>
          <w:color w:val="auto"/>
          <w:w w:val="75"/>
          <w:sz w:val="28"/>
          <w:szCs w:val="28"/>
        </w:rPr>
        <w:t>甲方代表签字：                           乙方代表签字：</w:t>
      </w:r>
    </w:p>
    <w:p w14:paraId="79BAA52A">
      <w:pPr>
        <w:spacing w:line="560" w:lineRule="exact"/>
        <w:rPr>
          <w:rFonts w:hint="eastAsia" w:ascii="宋体" w:hAnsi="宋体" w:cs="宋体"/>
          <w:color w:val="auto"/>
          <w:w w:val="75"/>
          <w:sz w:val="28"/>
          <w:szCs w:val="28"/>
        </w:rPr>
      </w:pPr>
      <w:r>
        <w:rPr>
          <w:rFonts w:hint="eastAsia" w:ascii="宋体" w:hAnsi="宋体" w:cs="宋体"/>
          <w:color w:val="auto"/>
          <w:w w:val="75"/>
          <w:sz w:val="28"/>
          <w:szCs w:val="28"/>
        </w:rPr>
        <w:t>甲方监督单位及电话：                     乙方监督单位及电话：</w:t>
      </w:r>
    </w:p>
    <w:p w14:paraId="085F3AF7">
      <w:pPr>
        <w:spacing w:line="560" w:lineRule="exact"/>
        <w:rPr>
          <w:rFonts w:hint="eastAsia" w:ascii="宋体" w:hAnsi="宋体" w:cs="宋体"/>
          <w:color w:val="auto"/>
          <w:w w:val="75"/>
          <w:sz w:val="28"/>
          <w:szCs w:val="28"/>
        </w:rPr>
      </w:pPr>
    </w:p>
    <w:p w14:paraId="4865CF33">
      <w:pPr>
        <w:spacing w:line="480" w:lineRule="auto"/>
        <w:ind w:firstLine="4760" w:firstLineChars="1700"/>
        <w:jc w:val="right"/>
        <w:rPr>
          <w:rFonts w:hint="eastAsia" w:ascii="宋体" w:hAnsi="宋体" w:cs="宋体"/>
          <w:color w:val="auto"/>
          <w:kern w:val="0"/>
          <w:szCs w:val="21"/>
        </w:rPr>
      </w:pPr>
      <w:r>
        <w:rPr>
          <w:rFonts w:hint="eastAsia" w:ascii="宋体" w:hAnsi="宋体" w:cs="宋体"/>
          <w:color w:val="auto"/>
          <w:sz w:val="28"/>
          <w:szCs w:val="28"/>
        </w:rPr>
        <w:t>年   月  日</w:t>
      </w:r>
    </w:p>
    <w:p w14:paraId="04CABD95">
      <w:pPr>
        <w:rPr>
          <w:rFonts w:hint="eastAsia" w:ascii="宋体" w:hAnsi="宋体" w:cs="宋体"/>
          <w:color w:val="auto"/>
          <w:szCs w:val="21"/>
        </w:rPr>
      </w:pPr>
      <w:r>
        <w:rPr>
          <w:rFonts w:hint="eastAsia" w:ascii="宋体" w:hAnsi="宋体" w:cs="宋体"/>
          <w:color w:val="auto"/>
        </w:rPr>
        <w:br w:type="page"/>
      </w:r>
      <w:bookmarkEnd w:id="130"/>
    </w:p>
    <w:bookmarkEnd w:id="131"/>
    <w:p w14:paraId="70D7BFBD">
      <w:pPr>
        <w:ind w:right="561"/>
        <w:rPr>
          <w:rFonts w:hint="eastAsia" w:ascii="宋体" w:hAnsi="宋体" w:cs="宋体"/>
          <w:color w:val="auto"/>
          <w:szCs w:val="21"/>
        </w:rPr>
      </w:pPr>
      <w:bookmarkStart w:id="135" w:name="招标文件05章工程量清单"/>
      <w:bookmarkEnd w:id="135"/>
    </w:p>
    <w:p w14:paraId="1FE3A1DC">
      <w:pPr>
        <w:pStyle w:val="4"/>
        <w:spacing w:before="0" w:after="0" w:line="360" w:lineRule="auto"/>
        <w:jc w:val="center"/>
        <w:rPr>
          <w:rFonts w:hint="eastAsia" w:ascii="宋体" w:hAnsi="宋体" w:cs="宋体"/>
          <w:color w:val="auto"/>
          <w:sz w:val="52"/>
          <w:szCs w:val="52"/>
        </w:rPr>
      </w:pPr>
      <w:bookmarkStart w:id="136" w:name="_Toc509218844"/>
      <w:bookmarkStart w:id="137" w:name="_Toc534185823"/>
      <w:bookmarkStart w:id="138" w:name="_Toc19632"/>
      <w:r>
        <w:rPr>
          <w:rFonts w:hint="eastAsia" w:ascii="宋体" w:hAnsi="宋体" w:cs="宋体"/>
          <w:color w:val="auto"/>
          <w:sz w:val="52"/>
          <w:szCs w:val="52"/>
        </w:rPr>
        <w:t>第 二 卷</w:t>
      </w:r>
      <w:bookmarkEnd w:id="136"/>
      <w:bookmarkEnd w:id="137"/>
      <w:bookmarkEnd w:id="138"/>
    </w:p>
    <w:p w14:paraId="7AC5337C">
      <w:pPr>
        <w:spacing w:line="360" w:lineRule="auto"/>
        <w:rPr>
          <w:rFonts w:hint="eastAsia" w:ascii="宋体" w:hAnsi="宋体" w:cs="宋体"/>
          <w:color w:val="auto"/>
          <w:szCs w:val="20"/>
        </w:rPr>
      </w:pPr>
      <w:r>
        <w:rPr>
          <w:rFonts w:hint="eastAsia" w:ascii="宋体" w:hAnsi="宋体" w:cs="宋体"/>
          <w:color w:val="auto"/>
          <w:szCs w:val="20"/>
        </w:rPr>
        <w:br w:type="page"/>
      </w:r>
    </w:p>
    <w:p w14:paraId="7A550F95">
      <w:pPr>
        <w:pStyle w:val="4"/>
        <w:spacing w:line="360" w:lineRule="auto"/>
        <w:jc w:val="center"/>
        <w:rPr>
          <w:rFonts w:hint="eastAsia" w:ascii="宋体" w:hAnsi="宋体" w:cs="宋体"/>
          <w:color w:val="auto"/>
        </w:rPr>
      </w:pPr>
      <w:bookmarkStart w:id="139" w:name="招标文件06章图纸"/>
      <w:bookmarkEnd w:id="139"/>
      <w:bookmarkStart w:id="140" w:name="_Toc287607861"/>
      <w:bookmarkStart w:id="141" w:name="_Toc509218846"/>
      <w:bookmarkStart w:id="142" w:name="_Toc287620803"/>
      <w:bookmarkStart w:id="143" w:name="_Toc430530519"/>
      <w:bookmarkStart w:id="144" w:name="_Toc534185825"/>
      <w:bookmarkStart w:id="145" w:name="_Toc17306"/>
      <w:bookmarkStart w:id="146" w:name="_Toc287620804"/>
      <w:bookmarkStart w:id="147" w:name="_Toc430530520"/>
      <w:r>
        <w:rPr>
          <w:rFonts w:hint="eastAsia" w:ascii="宋体" w:hAnsi="宋体" w:cs="宋体"/>
          <w:color w:val="auto"/>
        </w:rPr>
        <w:t xml:space="preserve">第五章  </w:t>
      </w:r>
      <w:bookmarkEnd w:id="140"/>
      <w:bookmarkEnd w:id="141"/>
      <w:bookmarkEnd w:id="142"/>
      <w:bookmarkEnd w:id="143"/>
      <w:bookmarkEnd w:id="144"/>
      <w:r>
        <w:rPr>
          <w:rFonts w:hint="eastAsia" w:ascii="宋体" w:hAnsi="宋体" w:cs="宋体"/>
          <w:color w:val="auto"/>
        </w:rPr>
        <w:t>技术标准及要求</w:t>
      </w:r>
      <w:bookmarkEnd w:id="145"/>
    </w:p>
    <w:p w14:paraId="2C43CAEE">
      <w:pPr>
        <w:spacing w:line="360" w:lineRule="auto"/>
        <w:rPr>
          <w:rFonts w:hint="eastAsia" w:ascii="宋体" w:hAnsi="宋体"/>
          <w:snapToGrid w:val="0"/>
          <w:color w:val="auto"/>
          <w:kern w:val="0"/>
          <w:szCs w:val="21"/>
        </w:rPr>
      </w:pPr>
      <w:r>
        <w:rPr>
          <w:rStyle w:val="61"/>
          <w:rFonts w:hint="eastAsia" w:ascii="宋体" w:hAnsi="宋体"/>
          <w:color w:val="auto"/>
        </w:rPr>
        <w:t>1、质量要求：</w:t>
      </w:r>
      <w:r>
        <w:rPr>
          <w:rFonts w:hint="eastAsia" w:ascii="宋体" w:hAnsi="宋体"/>
          <w:snapToGrid w:val="0"/>
          <w:color w:val="auto"/>
          <w:kern w:val="0"/>
          <w:szCs w:val="21"/>
        </w:rPr>
        <w:t>达到国家现行相关施工质量验收规范合格要求，并一次性通过验收。工程质量未达到此标准时，一切返工费用及经济损失均由投标人承担。环保要求必须达到《重庆市住房和城乡建设委员会关于印发房屋建筑和市政基础设施工程施工污染防治工作实施意见的通知》渝建质安[2020]40号文件要求。</w:t>
      </w:r>
    </w:p>
    <w:p w14:paraId="3FCCD36B">
      <w:pPr>
        <w:spacing w:line="360" w:lineRule="auto"/>
        <w:rPr>
          <w:rStyle w:val="61"/>
          <w:rFonts w:hint="eastAsia" w:ascii="宋体" w:hAnsi="宋体"/>
          <w:color w:val="auto"/>
        </w:rPr>
      </w:pPr>
      <w:r>
        <w:rPr>
          <w:rStyle w:val="61"/>
          <w:rFonts w:hint="eastAsia" w:ascii="宋体" w:hAnsi="宋体"/>
          <w:color w:val="auto"/>
        </w:rPr>
        <w:t>2、本项目所采用技术、工艺和产品等必须执行重庆市住房和城乡建设委员会关于发布《重庆市建设领域禁止、限制使用落后技术通告（2019年版）（渝建发〔2019〕25号）的规定。</w:t>
      </w:r>
    </w:p>
    <w:p w14:paraId="2FD78A3C">
      <w:pPr>
        <w:spacing w:line="360" w:lineRule="auto"/>
        <w:rPr>
          <w:rStyle w:val="61"/>
          <w:rFonts w:hint="eastAsia" w:ascii="宋体" w:hAnsi="宋体"/>
          <w:color w:val="auto"/>
        </w:rPr>
      </w:pPr>
      <w:r>
        <w:rPr>
          <w:rStyle w:val="61"/>
          <w:rFonts w:hint="eastAsia" w:ascii="宋体" w:hAnsi="宋体"/>
          <w:color w:val="auto"/>
        </w:rPr>
        <w:t>3、严格按照安全管理协议约定做到安全文明施工。</w:t>
      </w:r>
    </w:p>
    <w:p w14:paraId="7ADEFBE1">
      <w:pPr>
        <w:spacing w:line="360" w:lineRule="auto"/>
        <w:rPr>
          <w:rStyle w:val="61"/>
          <w:rFonts w:hint="eastAsia" w:ascii="宋体" w:hAnsi="宋体"/>
          <w:color w:val="auto"/>
        </w:rPr>
      </w:pPr>
      <w:r>
        <w:rPr>
          <w:rStyle w:val="61"/>
          <w:rFonts w:hint="eastAsia" w:ascii="宋体" w:hAnsi="宋体"/>
          <w:color w:val="auto"/>
        </w:rPr>
        <w:t>4、验收方式：</w:t>
      </w:r>
    </w:p>
    <w:p w14:paraId="5771F001">
      <w:pPr>
        <w:spacing w:line="360" w:lineRule="auto"/>
        <w:rPr>
          <w:rStyle w:val="61"/>
          <w:rFonts w:hint="eastAsia" w:ascii="宋体" w:hAnsi="宋体"/>
          <w:color w:val="auto"/>
        </w:rPr>
      </w:pPr>
      <w:r>
        <w:rPr>
          <w:rStyle w:val="61"/>
          <w:rFonts w:hint="eastAsia" w:ascii="宋体" w:hAnsi="宋体"/>
          <w:color w:val="auto"/>
        </w:rPr>
        <w:t>①投标人按国家现行施工及验收规范、评定标准、设计变更洽商单等组织施工，经招标人检验，达到交工验收条件为准；</w:t>
      </w:r>
    </w:p>
    <w:p w14:paraId="49114D93">
      <w:pPr>
        <w:spacing w:line="360" w:lineRule="auto"/>
        <w:rPr>
          <w:rStyle w:val="61"/>
          <w:rFonts w:hint="eastAsia" w:ascii="宋体" w:hAnsi="宋体"/>
          <w:color w:val="auto"/>
        </w:rPr>
      </w:pPr>
      <w:r>
        <w:rPr>
          <w:rStyle w:val="61"/>
          <w:rFonts w:hint="eastAsia" w:ascii="宋体" w:hAnsi="宋体"/>
          <w:color w:val="auto"/>
        </w:rPr>
        <w:t>②投标人必须严格按照施工图纸、交底记录和招标人要求组织施工。未经招标人有关人员的书面通知，不得自行变更施工工序、质量标准、设计要求或自行进行材料代换。</w:t>
      </w:r>
    </w:p>
    <w:p w14:paraId="37D9D9DE">
      <w:pPr>
        <w:spacing w:line="360" w:lineRule="auto"/>
        <w:rPr>
          <w:rStyle w:val="61"/>
          <w:rFonts w:hint="eastAsia" w:ascii="宋体" w:hAnsi="宋体"/>
          <w:color w:val="auto"/>
        </w:rPr>
      </w:pPr>
      <w:r>
        <w:rPr>
          <w:rStyle w:val="61"/>
          <w:rFonts w:hint="eastAsia" w:ascii="宋体" w:hAnsi="宋体"/>
          <w:color w:val="auto"/>
        </w:rPr>
        <w:t>5、其他技术标准和要求以招标人正式下达的要求或工作指令为准。</w:t>
      </w:r>
    </w:p>
    <w:p w14:paraId="3B87EED8">
      <w:pPr>
        <w:pStyle w:val="46"/>
        <w:ind w:firstLine="360"/>
        <w:rPr>
          <w:rFonts w:hint="eastAsia" w:ascii="宋体" w:hAnsi="宋体" w:cs="宋体"/>
          <w:bCs/>
          <w:snapToGrid w:val="0"/>
          <w:color w:val="auto"/>
          <w:sz w:val="18"/>
          <w:szCs w:val="18"/>
        </w:rPr>
      </w:pPr>
    </w:p>
    <w:p w14:paraId="68E29C19">
      <w:pPr>
        <w:pStyle w:val="46"/>
        <w:ind w:firstLine="360"/>
        <w:rPr>
          <w:rFonts w:hint="eastAsia" w:ascii="宋体" w:hAnsi="宋体" w:cs="宋体"/>
          <w:bCs/>
          <w:snapToGrid w:val="0"/>
          <w:color w:val="auto"/>
          <w:sz w:val="18"/>
          <w:szCs w:val="18"/>
        </w:rPr>
      </w:pPr>
    </w:p>
    <w:p w14:paraId="588B5DCC">
      <w:pPr>
        <w:pStyle w:val="46"/>
        <w:ind w:firstLine="360"/>
        <w:rPr>
          <w:rFonts w:hint="eastAsia" w:ascii="宋体" w:hAnsi="宋体" w:cs="宋体"/>
          <w:bCs/>
          <w:snapToGrid w:val="0"/>
          <w:color w:val="auto"/>
          <w:sz w:val="18"/>
          <w:szCs w:val="18"/>
        </w:rPr>
      </w:pPr>
    </w:p>
    <w:p w14:paraId="759A3878">
      <w:pPr>
        <w:pStyle w:val="46"/>
        <w:ind w:firstLine="360"/>
        <w:rPr>
          <w:rFonts w:hint="eastAsia" w:ascii="宋体" w:hAnsi="宋体" w:cs="宋体"/>
          <w:bCs/>
          <w:snapToGrid w:val="0"/>
          <w:color w:val="auto"/>
          <w:sz w:val="18"/>
          <w:szCs w:val="18"/>
        </w:rPr>
      </w:pPr>
    </w:p>
    <w:p w14:paraId="387539DF">
      <w:pPr>
        <w:pStyle w:val="46"/>
        <w:ind w:firstLine="360"/>
        <w:rPr>
          <w:rFonts w:hint="eastAsia" w:ascii="宋体" w:hAnsi="宋体" w:cs="宋体"/>
          <w:bCs/>
          <w:snapToGrid w:val="0"/>
          <w:color w:val="auto"/>
          <w:sz w:val="18"/>
          <w:szCs w:val="18"/>
        </w:rPr>
      </w:pPr>
    </w:p>
    <w:p w14:paraId="0439F79B">
      <w:pPr>
        <w:pStyle w:val="46"/>
        <w:ind w:firstLine="360"/>
        <w:rPr>
          <w:rFonts w:hint="eastAsia" w:ascii="宋体" w:hAnsi="宋体" w:cs="宋体"/>
          <w:bCs/>
          <w:snapToGrid w:val="0"/>
          <w:color w:val="auto"/>
          <w:sz w:val="18"/>
          <w:szCs w:val="18"/>
        </w:rPr>
      </w:pPr>
    </w:p>
    <w:p w14:paraId="3EDCB5BF">
      <w:pPr>
        <w:pStyle w:val="46"/>
        <w:ind w:firstLine="360"/>
        <w:rPr>
          <w:rFonts w:hint="eastAsia" w:ascii="宋体" w:hAnsi="宋体" w:cs="宋体"/>
          <w:bCs/>
          <w:snapToGrid w:val="0"/>
          <w:color w:val="auto"/>
          <w:sz w:val="18"/>
          <w:szCs w:val="18"/>
        </w:rPr>
      </w:pPr>
    </w:p>
    <w:p w14:paraId="34354252">
      <w:pPr>
        <w:pStyle w:val="46"/>
        <w:ind w:firstLine="360"/>
        <w:rPr>
          <w:rFonts w:hint="eastAsia" w:ascii="宋体" w:hAnsi="宋体" w:cs="宋体"/>
          <w:bCs/>
          <w:snapToGrid w:val="0"/>
          <w:color w:val="auto"/>
          <w:sz w:val="18"/>
          <w:szCs w:val="18"/>
        </w:rPr>
      </w:pPr>
    </w:p>
    <w:p w14:paraId="7A3E06C6">
      <w:pPr>
        <w:pStyle w:val="46"/>
        <w:ind w:firstLine="360"/>
        <w:rPr>
          <w:rFonts w:hint="eastAsia" w:ascii="宋体" w:hAnsi="宋体" w:cs="宋体"/>
          <w:bCs/>
          <w:snapToGrid w:val="0"/>
          <w:color w:val="auto"/>
          <w:sz w:val="18"/>
          <w:szCs w:val="18"/>
        </w:rPr>
      </w:pPr>
    </w:p>
    <w:p w14:paraId="3896C29B">
      <w:pPr>
        <w:pStyle w:val="46"/>
        <w:ind w:firstLine="360"/>
        <w:rPr>
          <w:rFonts w:hint="eastAsia" w:ascii="宋体" w:hAnsi="宋体" w:cs="宋体"/>
          <w:bCs/>
          <w:snapToGrid w:val="0"/>
          <w:color w:val="auto"/>
          <w:sz w:val="18"/>
          <w:szCs w:val="18"/>
        </w:rPr>
      </w:pPr>
    </w:p>
    <w:p w14:paraId="0AB484B6">
      <w:pPr>
        <w:pStyle w:val="46"/>
        <w:ind w:firstLine="360"/>
        <w:rPr>
          <w:rFonts w:hint="eastAsia" w:ascii="宋体" w:hAnsi="宋体" w:cs="宋体"/>
          <w:bCs/>
          <w:snapToGrid w:val="0"/>
          <w:color w:val="auto"/>
          <w:sz w:val="18"/>
          <w:szCs w:val="18"/>
        </w:rPr>
      </w:pPr>
    </w:p>
    <w:p w14:paraId="4A53E9C5">
      <w:pPr>
        <w:pStyle w:val="46"/>
        <w:ind w:firstLine="360"/>
        <w:rPr>
          <w:rFonts w:hint="eastAsia" w:ascii="宋体" w:hAnsi="宋体" w:cs="宋体"/>
          <w:bCs/>
          <w:snapToGrid w:val="0"/>
          <w:color w:val="auto"/>
          <w:sz w:val="18"/>
          <w:szCs w:val="18"/>
        </w:rPr>
      </w:pPr>
    </w:p>
    <w:p w14:paraId="103C187D">
      <w:pPr>
        <w:pStyle w:val="46"/>
        <w:ind w:firstLine="360"/>
        <w:rPr>
          <w:rFonts w:hint="eastAsia" w:ascii="宋体" w:hAnsi="宋体" w:cs="宋体"/>
          <w:bCs/>
          <w:snapToGrid w:val="0"/>
          <w:color w:val="auto"/>
          <w:sz w:val="18"/>
          <w:szCs w:val="18"/>
        </w:rPr>
      </w:pPr>
    </w:p>
    <w:p w14:paraId="6C8438CB">
      <w:pPr>
        <w:pStyle w:val="46"/>
        <w:ind w:firstLine="360"/>
        <w:rPr>
          <w:rFonts w:hint="eastAsia" w:ascii="宋体" w:hAnsi="宋体" w:cs="宋体"/>
          <w:bCs/>
          <w:snapToGrid w:val="0"/>
          <w:color w:val="auto"/>
          <w:sz w:val="18"/>
          <w:szCs w:val="18"/>
        </w:rPr>
      </w:pPr>
    </w:p>
    <w:p w14:paraId="2783A53B">
      <w:pPr>
        <w:pStyle w:val="46"/>
        <w:ind w:firstLine="360"/>
        <w:rPr>
          <w:rFonts w:hint="eastAsia" w:ascii="宋体" w:hAnsi="宋体" w:cs="宋体"/>
          <w:bCs/>
          <w:snapToGrid w:val="0"/>
          <w:color w:val="auto"/>
          <w:sz w:val="18"/>
          <w:szCs w:val="18"/>
        </w:rPr>
      </w:pPr>
    </w:p>
    <w:p w14:paraId="0066880D">
      <w:pPr>
        <w:pStyle w:val="46"/>
        <w:ind w:firstLine="360"/>
        <w:rPr>
          <w:rFonts w:hint="eastAsia" w:ascii="宋体" w:hAnsi="宋体" w:cs="宋体"/>
          <w:bCs/>
          <w:snapToGrid w:val="0"/>
          <w:color w:val="auto"/>
          <w:sz w:val="18"/>
          <w:szCs w:val="18"/>
        </w:rPr>
      </w:pPr>
    </w:p>
    <w:p w14:paraId="787E165D">
      <w:pPr>
        <w:pStyle w:val="46"/>
        <w:ind w:left="0" w:leftChars="0" w:firstLine="0" w:firstLineChars="0"/>
        <w:rPr>
          <w:rFonts w:hint="eastAsia" w:ascii="宋体" w:hAnsi="宋体" w:cs="宋体"/>
          <w:bCs/>
          <w:snapToGrid w:val="0"/>
          <w:color w:val="auto"/>
          <w:sz w:val="18"/>
          <w:szCs w:val="18"/>
        </w:rPr>
      </w:pPr>
    </w:p>
    <w:bookmarkEnd w:id="146"/>
    <w:bookmarkEnd w:id="147"/>
    <w:p w14:paraId="182CDE1B">
      <w:pPr>
        <w:pStyle w:val="4"/>
        <w:pageBreakBefore/>
        <w:spacing w:before="0" w:after="0" w:line="360" w:lineRule="auto"/>
        <w:jc w:val="center"/>
        <w:rPr>
          <w:rFonts w:hint="eastAsia" w:ascii="宋体" w:hAnsi="宋体" w:cs="宋体"/>
          <w:color w:val="auto"/>
          <w:sz w:val="52"/>
          <w:szCs w:val="52"/>
        </w:rPr>
      </w:pPr>
      <w:bookmarkStart w:id="148" w:name="_Toc17100"/>
      <w:r>
        <w:rPr>
          <w:rFonts w:hint="eastAsia" w:ascii="宋体" w:hAnsi="宋体" w:cs="宋体"/>
          <w:color w:val="auto"/>
          <w:sz w:val="52"/>
          <w:szCs w:val="52"/>
        </w:rPr>
        <w:t>第 三 卷</w:t>
      </w:r>
      <w:bookmarkEnd w:id="148"/>
      <w:bookmarkStart w:id="149" w:name="_Toc509218847"/>
      <w:bookmarkStart w:id="150" w:name="_Toc536628344"/>
      <w:bookmarkStart w:id="151" w:name="_Toc536796850"/>
      <w:bookmarkStart w:id="152" w:name="_Toc13211764"/>
      <w:bookmarkStart w:id="153" w:name="_Toc13211206"/>
      <w:bookmarkStart w:id="154" w:name="_Toc536796986"/>
      <w:bookmarkStart w:id="155" w:name="_Toc536619968"/>
      <w:bookmarkStart w:id="156" w:name="_Toc536620100"/>
      <w:bookmarkStart w:id="157" w:name="_Toc536797255"/>
      <w:bookmarkStart w:id="158" w:name="_Toc536797121"/>
      <w:bookmarkStart w:id="159" w:name="_Toc13210772"/>
      <w:bookmarkStart w:id="160" w:name="_Toc536621880"/>
      <w:bookmarkStart w:id="161" w:name="_Toc536797390"/>
      <w:bookmarkStart w:id="162" w:name="_Toc534185826"/>
    </w:p>
    <w:bookmarkEnd w:id="149"/>
    <w:p w14:paraId="0C517E77">
      <w:pPr>
        <w:rPr>
          <w:rFonts w:hint="eastAsia" w:ascii="宋体" w:hAnsi="宋体" w:cs="宋体"/>
          <w:color w:val="auto"/>
        </w:rPr>
      </w:pPr>
      <w:r>
        <w:rPr>
          <w:rFonts w:hint="eastAsia" w:ascii="宋体" w:hAnsi="宋体" w:cs="宋体"/>
          <w:color w:val="auto"/>
        </w:rPr>
        <w:br w:type="page"/>
      </w:r>
      <w:bookmarkEnd w:id="150"/>
      <w:bookmarkEnd w:id="151"/>
      <w:bookmarkEnd w:id="152"/>
      <w:bookmarkEnd w:id="153"/>
      <w:bookmarkEnd w:id="154"/>
      <w:bookmarkEnd w:id="155"/>
      <w:bookmarkEnd w:id="156"/>
      <w:bookmarkEnd w:id="157"/>
      <w:bookmarkEnd w:id="158"/>
      <w:bookmarkEnd w:id="159"/>
      <w:bookmarkEnd w:id="160"/>
      <w:bookmarkEnd w:id="161"/>
      <w:bookmarkEnd w:id="162"/>
    </w:p>
    <w:p w14:paraId="2D6D47BD">
      <w:pPr>
        <w:pStyle w:val="4"/>
        <w:spacing w:line="360" w:lineRule="auto"/>
        <w:jc w:val="center"/>
        <w:rPr>
          <w:rFonts w:hint="eastAsia" w:ascii="宋体" w:hAnsi="宋体" w:cs="宋体"/>
          <w:color w:val="auto"/>
        </w:rPr>
      </w:pPr>
      <w:bookmarkStart w:id="163" w:name="招标文件07章技术标准和要求"/>
      <w:bookmarkEnd w:id="163"/>
      <w:bookmarkStart w:id="164" w:name="_Toc430530528"/>
      <w:bookmarkStart w:id="165" w:name="_Toc5466"/>
      <w:bookmarkStart w:id="166" w:name="_Toc287607865"/>
      <w:bookmarkStart w:id="167" w:name="_Toc287620812"/>
      <w:bookmarkStart w:id="168" w:name="_Toc509218852"/>
      <w:bookmarkStart w:id="169" w:name="_Toc534185829"/>
      <w:r>
        <w:rPr>
          <w:rFonts w:hint="eastAsia" w:ascii="宋体" w:hAnsi="宋体" w:cs="宋体"/>
          <w:color w:val="auto"/>
        </w:rPr>
        <w:t>第六章  投标文件格式</w:t>
      </w:r>
      <w:bookmarkEnd w:id="164"/>
      <w:bookmarkEnd w:id="165"/>
      <w:bookmarkEnd w:id="166"/>
      <w:bookmarkEnd w:id="167"/>
      <w:bookmarkEnd w:id="168"/>
      <w:bookmarkEnd w:id="169"/>
    </w:p>
    <w:p w14:paraId="5465F374">
      <w:pPr>
        <w:spacing w:line="360" w:lineRule="auto"/>
        <w:rPr>
          <w:rFonts w:hint="eastAsia" w:ascii="宋体" w:hAnsi="宋体" w:cs="宋体"/>
          <w:color w:val="auto"/>
          <w:sz w:val="32"/>
          <w:szCs w:val="32"/>
        </w:rPr>
      </w:pPr>
    </w:p>
    <w:p w14:paraId="66398227">
      <w:pPr>
        <w:spacing w:line="360" w:lineRule="auto"/>
        <w:jc w:val="center"/>
        <w:rPr>
          <w:rFonts w:hint="eastAsia" w:ascii="宋体" w:hAnsi="宋体" w:cs="宋体"/>
          <w:color w:val="auto"/>
          <w:sz w:val="36"/>
          <w:szCs w:val="36"/>
        </w:rPr>
      </w:pPr>
      <w:r>
        <w:rPr>
          <w:rFonts w:hint="eastAsia" w:ascii="宋体" w:hAnsi="宋体" w:cs="宋体"/>
          <w:color w:val="auto"/>
          <w:szCs w:val="20"/>
        </w:rPr>
        <w:br w:type="page"/>
      </w:r>
      <w:bookmarkStart w:id="170" w:name="_Toc224103493"/>
      <w:r>
        <w:rPr>
          <w:rFonts w:hint="eastAsia" w:ascii="宋体" w:hAnsi="宋体" w:cs="宋体"/>
          <w:color w:val="auto"/>
          <w:sz w:val="36"/>
          <w:szCs w:val="36"/>
        </w:rPr>
        <w:t>目  录</w:t>
      </w:r>
      <w:bookmarkEnd w:id="170"/>
    </w:p>
    <w:p w14:paraId="47430A47">
      <w:pPr>
        <w:spacing w:line="360" w:lineRule="auto"/>
        <w:jc w:val="center"/>
        <w:rPr>
          <w:rFonts w:hint="eastAsia" w:ascii="宋体" w:hAnsi="宋体" w:cs="宋体"/>
          <w:color w:val="auto"/>
          <w:szCs w:val="20"/>
        </w:rPr>
      </w:pPr>
    </w:p>
    <w:p w14:paraId="71EE2626">
      <w:pPr>
        <w:spacing w:line="360" w:lineRule="auto"/>
        <w:rPr>
          <w:rFonts w:hint="eastAsia" w:ascii="宋体" w:hAnsi="宋体" w:cs="宋体"/>
          <w:b/>
          <w:color w:val="auto"/>
        </w:rPr>
      </w:pPr>
      <w:r>
        <w:rPr>
          <w:rFonts w:hint="eastAsia" w:ascii="宋体" w:hAnsi="宋体" w:cs="宋体"/>
          <w:b/>
          <w:color w:val="auto"/>
        </w:rPr>
        <w:t>一、投标函部分</w:t>
      </w:r>
    </w:p>
    <w:p w14:paraId="583A7045">
      <w:pPr>
        <w:spacing w:line="360" w:lineRule="auto"/>
        <w:ind w:firstLine="420" w:firstLineChars="200"/>
        <w:rPr>
          <w:rFonts w:hint="eastAsia" w:ascii="宋体" w:hAnsi="宋体" w:cs="宋体"/>
          <w:color w:val="auto"/>
        </w:rPr>
      </w:pPr>
      <w:r>
        <w:rPr>
          <w:rFonts w:hint="eastAsia" w:ascii="宋体" w:hAnsi="宋体" w:cs="宋体"/>
          <w:color w:val="auto"/>
        </w:rPr>
        <w:t>（一）投标函</w:t>
      </w:r>
    </w:p>
    <w:p w14:paraId="54F1F9A1">
      <w:pPr>
        <w:spacing w:line="360" w:lineRule="auto"/>
        <w:ind w:firstLine="420" w:firstLineChars="200"/>
        <w:rPr>
          <w:rFonts w:hint="eastAsia" w:ascii="宋体" w:hAnsi="宋体" w:cs="宋体"/>
          <w:color w:val="auto"/>
        </w:rPr>
      </w:pPr>
      <w:r>
        <w:rPr>
          <w:rFonts w:hint="eastAsia" w:ascii="宋体" w:hAnsi="宋体" w:cs="宋体"/>
          <w:color w:val="auto"/>
        </w:rPr>
        <w:t>（二）法定代表人身份证明或附有法定代表人（四）投标报价合理性说明（如有）</w:t>
      </w:r>
    </w:p>
    <w:p w14:paraId="62028B46">
      <w:pPr>
        <w:spacing w:line="360" w:lineRule="auto"/>
        <w:rPr>
          <w:rFonts w:hint="eastAsia" w:ascii="宋体" w:hAnsi="宋体" w:cs="宋体"/>
          <w:b/>
          <w:color w:val="auto"/>
        </w:rPr>
      </w:pPr>
      <w:r>
        <w:rPr>
          <w:rFonts w:hint="eastAsia" w:ascii="宋体" w:hAnsi="宋体" w:cs="宋体"/>
          <w:b/>
          <w:color w:val="auto"/>
        </w:rPr>
        <w:t>二、资格审查部分</w:t>
      </w:r>
    </w:p>
    <w:p w14:paraId="16A5EAF4">
      <w:pPr>
        <w:autoSpaceDE w:val="0"/>
        <w:autoSpaceDN w:val="0"/>
        <w:adjustRightInd w:val="0"/>
        <w:snapToGrid w:val="0"/>
        <w:spacing w:line="360" w:lineRule="auto"/>
        <w:ind w:firstLine="420"/>
        <w:rPr>
          <w:rFonts w:hint="eastAsia" w:ascii="宋体" w:hAnsi="宋体" w:cs="宋体"/>
          <w:snapToGrid w:val="0"/>
          <w:color w:val="auto"/>
        </w:rPr>
      </w:pPr>
      <w:r>
        <w:rPr>
          <w:rFonts w:hint="eastAsia" w:ascii="宋体" w:hAnsi="宋体" w:cs="宋体"/>
          <w:snapToGrid w:val="0"/>
          <w:color w:val="auto"/>
        </w:rPr>
        <w:t>（一）法定代表人身份证明或附有法定代表人身份证明的授权委托书</w:t>
      </w:r>
    </w:p>
    <w:p w14:paraId="7633430B">
      <w:pPr>
        <w:autoSpaceDE w:val="0"/>
        <w:autoSpaceDN w:val="0"/>
        <w:adjustRightInd w:val="0"/>
        <w:snapToGrid w:val="0"/>
        <w:spacing w:line="360" w:lineRule="auto"/>
        <w:ind w:firstLine="420"/>
        <w:rPr>
          <w:rFonts w:hint="eastAsia" w:ascii="宋体" w:hAnsi="宋体" w:cs="宋体"/>
          <w:snapToGrid w:val="0"/>
          <w:color w:val="auto"/>
        </w:rPr>
      </w:pPr>
      <w:r>
        <w:rPr>
          <w:rFonts w:hint="eastAsia" w:ascii="宋体" w:hAnsi="宋体" w:cs="宋体"/>
          <w:snapToGrid w:val="0"/>
          <w:color w:val="auto"/>
        </w:rPr>
        <w:t>（二）承诺</w:t>
      </w:r>
    </w:p>
    <w:p w14:paraId="279FE3E0">
      <w:pPr>
        <w:autoSpaceDE w:val="0"/>
        <w:autoSpaceDN w:val="0"/>
        <w:adjustRightInd w:val="0"/>
        <w:snapToGrid w:val="0"/>
        <w:spacing w:line="360" w:lineRule="auto"/>
        <w:ind w:firstLine="420"/>
        <w:rPr>
          <w:rFonts w:hint="eastAsia" w:ascii="宋体" w:hAnsi="宋体" w:cs="宋体"/>
          <w:snapToGrid w:val="0"/>
          <w:color w:val="auto"/>
        </w:rPr>
      </w:pPr>
      <w:r>
        <w:rPr>
          <w:rFonts w:hint="eastAsia" w:ascii="宋体" w:hAnsi="宋体" w:cs="宋体"/>
          <w:snapToGrid w:val="0"/>
          <w:color w:val="auto"/>
        </w:rPr>
        <w:t>（三）其他资料</w:t>
      </w:r>
    </w:p>
    <w:p w14:paraId="3BF5CAFD">
      <w:pPr>
        <w:spacing w:line="360" w:lineRule="auto"/>
        <w:ind w:firstLine="420" w:firstLineChars="200"/>
        <w:rPr>
          <w:rFonts w:hint="eastAsia" w:ascii="宋体" w:hAnsi="宋体" w:cs="宋体"/>
          <w:color w:val="auto"/>
        </w:rPr>
      </w:pPr>
    </w:p>
    <w:p w14:paraId="5F7911BE">
      <w:pPr>
        <w:autoSpaceDE w:val="0"/>
        <w:autoSpaceDN w:val="0"/>
        <w:adjustRightInd w:val="0"/>
        <w:spacing w:line="276" w:lineRule="auto"/>
        <w:ind w:right="-23"/>
        <w:jc w:val="left"/>
        <w:rPr>
          <w:rFonts w:hint="eastAsia" w:ascii="宋体" w:hAnsi="宋体" w:cs="宋体"/>
          <w:color w:val="auto"/>
          <w:kern w:val="0"/>
          <w:szCs w:val="21"/>
          <w:u w:val="single"/>
        </w:rPr>
      </w:pPr>
      <w:r>
        <w:rPr>
          <w:rFonts w:hint="eastAsia" w:ascii="宋体" w:hAnsi="宋体" w:cs="宋体"/>
          <w:b/>
          <w:color w:val="auto"/>
          <w:kern w:val="0"/>
          <w:sz w:val="24"/>
        </w:rPr>
        <w:br w:type="page"/>
      </w:r>
      <w:bookmarkStart w:id="171" w:name="_Toc430530529"/>
      <w:bookmarkStart w:id="172" w:name="_Toc287620813"/>
      <w:bookmarkStart w:id="173" w:name="_Toc277082642"/>
      <w:bookmarkStart w:id="174" w:name="_Toc224103494"/>
      <w:bookmarkStart w:id="175" w:name="_Toc287607866"/>
    </w:p>
    <w:p w14:paraId="42AA8AF4">
      <w:pPr>
        <w:pStyle w:val="5"/>
        <w:spacing w:line="360" w:lineRule="auto"/>
        <w:jc w:val="center"/>
        <w:rPr>
          <w:rFonts w:hint="eastAsia" w:ascii="宋体" w:hAnsi="宋体" w:cs="宋体"/>
          <w:b w:val="0"/>
          <w:bCs w:val="0"/>
          <w:color w:val="auto"/>
          <w:sz w:val="44"/>
          <w:szCs w:val="44"/>
        </w:rPr>
      </w:pPr>
      <w:bookmarkStart w:id="176" w:name="_Toc31087"/>
      <w:r>
        <w:rPr>
          <w:rFonts w:hint="eastAsia" w:ascii="宋体" w:hAnsi="宋体" w:cs="宋体"/>
          <w:b w:val="0"/>
          <w:bCs w:val="0"/>
          <w:color w:val="auto"/>
          <w:sz w:val="44"/>
          <w:szCs w:val="44"/>
        </w:rPr>
        <w:t>一、投标函部分</w:t>
      </w:r>
      <w:bookmarkEnd w:id="171"/>
      <w:bookmarkEnd w:id="172"/>
      <w:bookmarkEnd w:id="173"/>
      <w:bookmarkEnd w:id="174"/>
      <w:bookmarkEnd w:id="175"/>
      <w:bookmarkEnd w:id="176"/>
    </w:p>
    <w:p w14:paraId="23A17FD2">
      <w:pPr>
        <w:tabs>
          <w:tab w:val="left" w:pos="2580"/>
          <w:tab w:val="left" w:pos="5940"/>
        </w:tabs>
        <w:autoSpaceDE w:val="0"/>
        <w:autoSpaceDN w:val="0"/>
        <w:adjustRightInd w:val="0"/>
        <w:snapToGrid w:val="0"/>
        <w:spacing w:line="360" w:lineRule="auto"/>
        <w:jc w:val="left"/>
        <w:rPr>
          <w:rFonts w:hint="eastAsia" w:ascii="宋体" w:hAnsi="宋体" w:cs="宋体"/>
          <w:color w:val="auto"/>
          <w:kern w:val="0"/>
          <w:sz w:val="28"/>
          <w:szCs w:val="28"/>
        </w:rPr>
      </w:pPr>
      <w:r>
        <w:rPr>
          <w:rFonts w:hint="eastAsia" w:ascii="宋体" w:hAnsi="宋体" w:cs="宋体"/>
          <w:color w:val="auto"/>
          <w:kern w:val="0"/>
          <w:sz w:val="28"/>
          <w:szCs w:val="28"/>
        </w:rPr>
        <w:br w:type="page"/>
      </w:r>
    </w:p>
    <w:p w14:paraId="05B15237">
      <w:pPr>
        <w:spacing w:line="360" w:lineRule="auto"/>
        <w:jc w:val="center"/>
        <w:rPr>
          <w:rFonts w:hint="eastAsia" w:ascii="宋体" w:hAnsi="宋体" w:cs="宋体"/>
          <w:color w:val="auto"/>
          <w:kern w:val="0"/>
          <w:sz w:val="32"/>
          <w:szCs w:val="32"/>
        </w:rPr>
      </w:pPr>
      <w:r>
        <w:rPr>
          <w:rFonts w:hint="eastAsia" w:ascii="宋体" w:hAnsi="宋体" w:cs="宋体"/>
          <w:color w:val="auto"/>
          <w:kern w:val="0"/>
          <w:sz w:val="32"/>
          <w:szCs w:val="32"/>
          <w:u w:val="single"/>
        </w:rPr>
        <w:t xml:space="preserve">                   （项目名称）</w:t>
      </w:r>
    </w:p>
    <w:p w14:paraId="7EABC0EC">
      <w:pPr>
        <w:tabs>
          <w:tab w:val="left" w:pos="3600"/>
          <w:tab w:val="left" w:pos="4480"/>
          <w:tab w:val="left" w:pos="5360"/>
        </w:tabs>
        <w:autoSpaceDE w:val="0"/>
        <w:autoSpaceDN w:val="0"/>
        <w:adjustRightInd w:val="0"/>
        <w:snapToGrid w:val="0"/>
        <w:spacing w:line="360" w:lineRule="auto"/>
        <w:jc w:val="left"/>
        <w:rPr>
          <w:rFonts w:hint="eastAsia" w:ascii="宋体" w:hAnsi="宋体" w:cs="宋体"/>
          <w:color w:val="auto"/>
          <w:kern w:val="0"/>
          <w:sz w:val="44"/>
          <w:szCs w:val="44"/>
        </w:rPr>
      </w:pPr>
    </w:p>
    <w:p w14:paraId="1E151FBD">
      <w:pPr>
        <w:tabs>
          <w:tab w:val="left" w:pos="3600"/>
          <w:tab w:val="left" w:pos="4480"/>
          <w:tab w:val="left" w:pos="5360"/>
        </w:tabs>
        <w:autoSpaceDE w:val="0"/>
        <w:autoSpaceDN w:val="0"/>
        <w:adjustRightInd w:val="0"/>
        <w:snapToGrid w:val="0"/>
        <w:spacing w:line="360" w:lineRule="auto"/>
        <w:jc w:val="left"/>
        <w:rPr>
          <w:rFonts w:hint="eastAsia" w:ascii="宋体" w:hAnsi="宋体" w:cs="宋体"/>
          <w:color w:val="auto"/>
          <w:kern w:val="0"/>
          <w:sz w:val="44"/>
          <w:szCs w:val="44"/>
        </w:rPr>
      </w:pPr>
    </w:p>
    <w:p w14:paraId="2B6F4ED5">
      <w:pPr>
        <w:tabs>
          <w:tab w:val="left" w:pos="3600"/>
          <w:tab w:val="left" w:pos="4480"/>
          <w:tab w:val="left" w:pos="5360"/>
        </w:tabs>
        <w:autoSpaceDE w:val="0"/>
        <w:autoSpaceDN w:val="0"/>
        <w:adjustRightInd w:val="0"/>
        <w:snapToGrid w:val="0"/>
        <w:spacing w:line="360" w:lineRule="auto"/>
        <w:jc w:val="left"/>
        <w:rPr>
          <w:rFonts w:hint="eastAsia" w:ascii="宋体" w:hAnsi="宋体" w:cs="宋体"/>
          <w:color w:val="auto"/>
          <w:kern w:val="0"/>
          <w:sz w:val="44"/>
          <w:szCs w:val="44"/>
        </w:rPr>
      </w:pPr>
    </w:p>
    <w:p w14:paraId="68300B8E">
      <w:pPr>
        <w:tabs>
          <w:tab w:val="left" w:pos="3600"/>
          <w:tab w:val="left" w:pos="4480"/>
          <w:tab w:val="left" w:pos="5360"/>
        </w:tabs>
        <w:autoSpaceDE w:val="0"/>
        <w:autoSpaceDN w:val="0"/>
        <w:adjustRightInd w:val="0"/>
        <w:snapToGrid w:val="0"/>
        <w:spacing w:line="360" w:lineRule="auto"/>
        <w:jc w:val="left"/>
        <w:rPr>
          <w:rFonts w:hint="eastAsia" w:ascii="宋体" w:hAnsi="宋体" w:cs="宋体"/>
          <w:color w:val="auto"/>
          <w:kern w:val="0"/>
          <w:sz w:val="44"/>
          <w:szCs w:val="44"/>
        </w:rPr>
      </w:pPr>
    </w:p>
    <w:p w14:paraId="1638400C">
      <w:pPr>
        <w:tabs>
          <w:tab w:val="left" w:pos="3600"/>
          <w:tab w:val="left" w:pos="4480"/>
          <w:tab w:val="left" w:pos="5360"/>
        </w:tabs>
        <w:autoSpaceDE w:val="0"/>
        <w:autoSpaceDN w:val="0"/>
        <w:adjustRightInd w:val="0"/>
        <w:snapToGrid w:val="0"/>
        <w:spacing w:line="360" w:lineRule="auto"/>
        <w:jc w:val="left"/>
        <w:rPr>
          <w:rFonts w:hint="eastAsia" w:ascii="宋体" w:hAnsi="宋体" w:cs="宋体"/>
          <w:color w:val="auto"/>
          <w:kern w:val="0"/>
          <w:sz w:val="44"/>
          <w:szCs w:val="44"/>
        </w:rPr>
      </w:pPr>
    </w:p>
    <w:p w14:paraId="06FDD0B3">
      <w:pPr>
        <w:tabs>
          <w:tab w:val="left" w:pos="3600"/>
          <w:tab w:val="left" w:pos="4480"/>
          <w:tab w:val="left" w:pos="5360"/>
        </w:tabs>
        <w:autoSpaceDE w:val="0"/>
        <w:autoSpaceDN w:val="0"/>
        <w:adjustRightInd w:val="0"/>
        <w:snapToGrid w:val="0"/>
        <w:spacing w:line="360" w:lineRule="auto"/>
        <w:jc w:val="center"/>
        <w:rPr>
          <w:rFonts w:hint="eastAsia" w:ascii="宋体" w:hAnsi="宋体" w:cs="宋体"/>
          <w:color w:val="auto"/>
          <w:kern w:val="0"/>
          <w:sz w:val="72"/>
          <w:szCs w:val="72"/>
        </w:rPr>
      </w:pPr>
      <w:r>
        <w:rPr>
          <w:rFonts w:hint="eastAsia" w:ascii="宋体" w:hAnsi="宋体" w:cs="宋体"/>
          <w:color w:val="auto"/>
          <w:kern w:val="0"/>
          <w:sz w:val="72"/>
          <w:szCs w:val="72"/>
        </w:rPr>
        <w:t>投 标 文 件</w:t>
      </w:r>
    </w:p>
    <w:p w14:paraId="523C0951">
      <w:pPr>
        <w:autoSpaceDE w:val="0"/>
        <w:autoSpaceDN w:val="0"/>
        <w:adjustRightInd w:val="0"/>
        <w:snapToGrid w:val="0"/>
        <w:spacing w:line="360" w:lineRule="auto"/>
        <w:jc w:val="left"/>
        <w:rPr>
          <w:rFonts w:hint="eastAsia" w:ascii="宋体" w:hAnsi="宋体" w:cs="宋体"/>
          <w:color w:val="auto"/>
          <w:kern w:val="0"/>
          <w:sz w:val="16"/>
          <w:szCs w:val="16"/>
        </w:rPr>
      </w:pPr>
    </w:p>
    <w:p w14:paraId="643E3B4B">
      <w:pPr>
        <w:autoSpaceDE w:val="0"/>
        <w:autoSpaceDN w:val="0"/>
        <w:adjustRightInd w:val="0"/>
        <w:snapToGrid w:val="0"/>
        <w:spacing w:line="360" w:lineRule="auto"/>
        <w:jc w:val="center"/>
        <w:rPr>
          <w:rFonts w:hint="eastAsia" w:ascii="宋体" w:hAnsi="宋体" w:cs="宋体"/>
          <w:color w:val="auto"/>
          <w:kern w:val="0"/>
          <w:sz w:val="36"/>
          <w:szCs w:val="36"/>
        </w:rPr>
      </w:pPr>
      <w:r>
        <w:rPr>
          <w:rFonts w:hint="eastAsia" w:ascii="宋体" w:hAnsi="宋体" w:cs="宋体"/>
          <w:color w:val="auto"/>
          <w:kern w:val="0"/>
          <w:sz w:val="36"/>
          <w:szCs w:val="36"/>
        </w:rPr>
        <w:t>投标函部分</w:t>
      </w:r>
    </w:p>
    <w:p w14:paraId="4275A867">
      <w:pPr>
        <w:autoSpaceDE w:val="0"/>
        <w:autoSpaceDN w:val="0"/>
        <w:adjustRightInd w:val="0"/>
        <w:snapToGrid w:val="0"/>
        <w:spacing w:line="360" w:lineRule="auto"/>
        <w:jc w:val="left"/>
        <w:rPr>
          <w:rFonts w:hint="eastAsia" w:ascii="宋体" w:hAnsi="宋体" w:cs="宋体"/>
          <w:b/>
          <w:color w:val="auto"/>
          <w:kern w:val="0"/>
          <w:sz w:val="20"/>
          <w:szCs w:val="20"/>
        </w:rPr>
      </w:pPr>
    </w:p>
    <w:p w14:paraId="36CA506F">
      <w:pPr>
        <w:autoSpaceDE w:val="0"/>
        <w:autoSpaceDN w:val="0"/>
        <w:adjustRightInd w:val="0"/>
        <w:snapToGrid w:val="0"/>
        <w:spacing w:line="360" w:lineRule="auto"/>
        <w:jc w:val="left"/>
        <w:rPr>
          <w:rFonts w:hint="eastAsia" w:ascii="宋体" w:hAnsi="宋体" w:cs="宋体"/>
          <w:b/>
          <w:color w:val="auto"/>
          <w:kern w:val="0"/>
          <w:sz w:val="20"/>
          <w:szCs w:val="20"/>
        </w:rPr>
      </w:pPr>
    </w:p>
    <w:p w14:paraId="0A7C8413">
      <w:pPr>
        <w:autoSpaceDE w:val="0"/>
        <w:autoSpaceDN w:val="0"/>
        <w:adjustRightInd w:val="0"/>
        <w:snapToGrid w:val="0"/>
        <w:spacing w:line="360" w:lineRule="auto"/>
        <w:jc w:val="left"/>
        <w:rPr>
          <w:rFonts w:hint="eastAsia" w:ascii="宋体" w:hAnsi="宋体" w:cs="宋体"/>
          <w:b/>
          <w:color w:val="auto"/>
          <w:kern w:val="0"/>
          <w:sz w:val="20"/>
          <w:szCs w:val="20"/>
        </w:rPr>
      </w:pPr>
    </w:p>
    <w:p w14:paraId="65E386E5">
      <w:pPr>
        <w:autoSpaceDE w:val="0"/>
        <w:autoSpaceDN w:val="0"/>
        <w:adjustRightInd w:val="0"/>
        <w:snapToGrid w:val="0"/>
        <w:spacing w:line="360" w:lineRule="auto"/>
        <w:jc w:val="left"/>
        <w:rPr>
          <w:rFonts w:hint="eastAsia" w:ascii="宋体" w:hAnsi="宋体" w:cs="宋体"/>
          <w:b/>
          <w:color w:val="auto"/>
          <w:kern w:val="0"/>
          <w:sz w:val="20"/>
          <w:szCs w:val="20"/>
        </w:rPr>
      </w:pPr>
    </w:p>
    <w:p w14:paraId="64BAEFA8">
      <w:pPr>
        <w:autoSpaceDE w:val="0"/>
        <w:autoSpaceDN w:val="0"/>
        <w:adjustRightInd w:val="0"/>
        <w:snapToGrid w:val="0"/>
        <w:spacing w:line="360" w:lineRule="auto"/>
        <w:jc w:val="left"/>
        <w:rPr>
          <w:rFonts w:hint="eastAsia" w:ascii="宋体" w:hAnsi="宋体" w:cs="宋体"/>
          <w:b/>
          <w:color w:val="auto"/>
          <w:kern w:val="0"/>
          <w:sz w:val="20"/>
          <w:szCs w:val="20"/>
        </w:rPr>
      </w:pPr>
    </w:p>
    <w:p w14:paraId="7288F285">
      <w:pPr>
        <w:autoSpaceDE w:val="0"/>
        <w:autoSpaceDN w:val="0"/>
        <w:adjustRightInd w:val="0"/>
        <w:snapToGrid w:val="0"/>
        <w:spacing w:line="360" w:lineRule="auto"/>
        <w:jc w:val="left"/>
        <w:rPr>
          <w:rFonts w:hint="eastAsia" w:ascii="宋体" w:hAnsi="宋体" w:cs="宋体"/>
          <w:b/>
          <w:color w:val="auto"/>
          <w:kern w:val="0"/>
          <w:sz w:val="20"/>
          <w:szCs w:val="20"/>
        </w:rPr>
      </w:pPr>
    </w:p>
    <w:p w14:paraId="0ACCC724">
      <w:pPr>
        <w:autoSpaceDE w:val="0"/>
        <w:autoSpaceDN w:val="0"/>
        <w:adjustRightInd w:val="0"/>
        <w:snapToGrid w:val="0"/>
        <w:spacing w:line="360" w:lineRule="auto"/>
        <w:jc w:val="left"/>
        <w:rPr>
          <w:rFonts w:hint="eastAsia" w:ascii="宋体" w:hAnsi="宋体" w:cs="宋体"/>
          <w:b/>
          <w:color w:val="auto"/>
          <w:kern w:val="0"/>
          <w:sz w:val="20"/>
          <w:szCs w:val="20"/>
        </w:rPr>
      </w:pPr>
    </w:p>
    <w:p w14:paraId="6D005610">
      <w:pPr>
        <w:autoSpaceDE w:val="0"/>
        <w:autoSpaceDN w:val="0"/>
        <w:adjustRightInd w:val="0"/>
        <w:snapToGrid w:val="0"/>
        <w:spacing w:line="360" w:lineRule="auto"/>
        <w:jc w:val="left"/>
        <w:rPr>
          <w:rFonts w:hint="eastAsia" w:ascii="宋体" w:hAnsi="宋体" w:cs="宋体"/>
          <w:b/>
          <w:color w:val="auto"/>
          <w:kern w:val="0"/>
          <w:sz w:val="20"/>
          <w:szCs w:val="20"/>
        </w:rPr>
      </w:pPr>
    </w:p>
    <w:p w14:paraId="40F2A789">
      <w:pPr>
        <w:autoSpaceDE w:val="0"/>
        <w:autoSpaceDN w:val="0"/>
        <w:adjustRightInd w:val="0"/>
        <w:snapToGrid w:val="0"/>
        <w:spacing w:line="360" w:lineRule="auto"/>
        <w:jc w:val="left"/>
        <w:rPr>
          <w:rFonts w:hint="eastAsia" w:ascii="宋体" w:hAnsi="宋体" w:cs="宋体"/>
          <w:b/>
          <w:color w:val="auto"/>
          <w:kern w:val="0"/>
          <w:sz w:val="20"/>
          <w:szCs w:val="20"/>
        </w:rPr>
      </w:pPr>
    </w:p>
    <w:p w14:paraId="38121933">
      <w:pPr>
        <w:autoSpaceDE w:val="0"/>
        <w:autoSpaceDN w:val="0"/>
        <w:adjustRightInd w:val="0"/>
        <w:snapToGrid w:val="0"/>
        <w:spacing w:line="360" w:lineRule="auto"/>
        <w:jc w:val="left"/>
        <w:rPr>
          <w:rFonts w:hint="eastAsia" w:ascii="宋体" w:hAnsi="宋体" w:cs="宋体"/>
          <w:b/>
          <w:color w:val="auto"/>
          <w:kern w:val="0"/>
          <w:sz w:val="20"/>
          <w:szCs w:val="20"/>
        </w:rPr>
      </w:pPr>
    </w:p>
    <w:p w14:paraId="295D789E">
      <w:pPr>
        <w:autoSpaceDE w:val="0"/>
        <w:autoSpaceDN w:val="0"/>
        <w:adjustRightInd w:val="0"/>
        <w:snapToGrid w:val="0"/>
        <w:spacing w:line="360" w:lineRule="auto"/>
        <w:jc w:val="left"/>
        <w:rPr>
          <w:rFonts w:hint="eastAsia" w:ascii="宋体" w:hAnsi="宋体" w:cs="宋体"/>
          <w:b/>
          <w:color w:val="auto"/>
          <w:kern w:val="0"/>
          <w:sz w:val="20"/>
          <w:szCs w:val="20"/>
        </w:rPr>
      </w:pPr>
    </w:p>
    <w:p w14:paraId="01E91CFE">
      <w:pPr>
        <w:tabs>
          <w:tab w:val="left" w:pos="6080"/>
          <w:tab w:val="left" w:pos="6640"/>
        </w:tabs>
        <w:autoSpaceDE w:val="0"/>
        <w:autoSpaceDN w:val="0"/>
        <w:adjustRightInd w:val="0"/>
        <w:snapToGrid w:val="0"/>
        <w:spacing w:after="120" w:afterLines="50" w:line="360" w:lineRule="auto"/>
        <w:jc w:val="center"/>
        <w:rPr>
          <w:rFonts w:hint="eastAsia" w:ascii="宋体" w:hAnsi="宋体" w:cs="宋体"/>
          <w:color w:val="auto"/>
          <w:w w:val="99"/>
          <w:kern w:val="0"/>
          <w:sz w:val="28"/>
          <w:szCs w:val="28"/>
        </w:rPr>
      </w:pPr>
      <w:r>
        <w:rPr>
          <w:rFonts w:hint="eastAsia" w:ascii="宋体" w:hAnsi="宋体" w:cs="宋体"/>
          <w:color w:val="auto"/>
          <w:w w:val="99"/>
          <w:kern w:val="0"/>
          <w:sz w:val="28"/>
          <w:szCs w:val="28"/>
        </w:rPr>
        <w:t>投标人</w:t>
      </w:r>
      <w:r>
        <w:rPr>
          <w:rFonts w:hint="eastAsia" w:ascii="宋体" w:hAnsi="宋体" w:cs="宋体"/>
          <w:color w:val="auto"/>
          <w:spacing w:val="1"/>
          <w:w w:val="99"/>
          <w:kern w:val="0"/>
          <w:sz w:val="28"/>
          <w:szCs w:val="28"/>
        </w:rPr>
        <w:t>：</w:t>
      </w:r>
      <w:r>
        <w:rPr>
          <w:rFonts w:hint="eastAsia" w:ascii="宋体" w:hAnsi="宋体" w:cs="宋体"/>
          <w:color w:val="auto"/>
          <w:w w:val="198"/>
          <w:kern w:val="0"/>
          <w:sz w:val="28"/>
          <w:szCs w:val="28"/>
          <w:u w:val="single"/>
        </w:rPr>
        <w:t xml:space="preserve"> 　　　　 　　</w:t>
      </w:r>
      <w:r>
        <w:rPr>
          <w:rFonts w:hint="eastAsia" w:ascii="宋体" w:hAnsi="宋体" w:cs="宋体"/>
          <w:color w:val="auto"/>
          <w:w w:val="99"/>
          <w:kern w:val="0"/>
          <w:sz w:val="28"/>
          <w:szCs w:val="28"/>
        </w:rPr>
        <w:t>（盖单位法人章）</w:t>
      </w:r>
    </w:p>
    <w:p w14:paraId="6709FCB6">
      <w:pPr>
        <w:tabs>
          <w:tab w:val="left" w:pos="6080"/>
          <w:tab w:val="left" w:pos="6640"/>
        </w:tabs>
        <w:autoSpaceDE w:val="0"/>
        <w:autoSpaceDN w:val="0"/>
        <w:adjustRightInd w:val="0"/>
        <w:snapToGrid w:val="0"/>
        <w:spacing w:after="120" w:afterLines="50" w:line="360" w:lineRule="auto"/>
        <w:jc w:val="center"/>
        <w:rPr>
          <w:rFonts w:hint="eastAsia" w:ascii="宋体" w:hAnsi="宋体" w:cs="宋体"/>
          <w:color w:val="auto"/>
          <w:kern w:val="0"/>
          <w:sz w:val="28"/>
          <w:szCs w:val="28"/>
        </w:rPr>
      </w:pPr>
      <w:r>
        <w:rPr>
          <w:rFonts w:hint="eastAsia" w:ascii="宋体" w:hAnsi="宋体" w:cs="宋体"/>
          <w:color w:val="auto"/>
          <w:w w:val="99"/>
          <w:kern w:val="0"/>
          <w:sz w:val="28"/>
          <w:szCs w:val="28"/>
        </w:rPr>
        <w:t>法定代表人或其委托代理人：</w:t>
      </w:r>
      <w:r>
        <w:rPr>
          <w:rFonts w:hint="eastAsia" w:ascii="宋体" w:hAnsi="宋体" w:cs="宋体"/>
          <w:color w:val="auto"/>
          <w:w w:val="198"/>
          <w:kern w:val="0"/>
          <w:sz w:val="28"/>
          <w:szCs w:val="28"/>
          <w:u w:val="single"/>
        </w:rPr>
        <w:t xml:space="preserve"> 　　 </w:t>
      </w:r>
      <w:r>
        <w:rPr>
          <w:rFonts w:hint="eastAsia" w:ascii="宋体" w:hAnsi="宋体" w:cs="宋体"/>
          <w:color w:val="auto"/>
          <w:w w:val="99"/>
          <w:kern w:val="0"/>
          <w:sz w:val="28"/>
          <w:szCs w:val="28"/>
        </w:rPr>
        <w:t>（签名或盖章）</w:t>
      </w:r>
    </w:p>
    <w:p w14:paraId="0530B40E">
      <w:pPr>
        <w:autoSpaceDE w:val="0"/>
        <w:autoSpaceDN w:val="0"/>
        <w:adjustRightInd w:val="0"/>
        <w:snapToGrid w:val="0"/>
        <w:spacing w:line="360" w:lineRule="auto"/>
        <w:jc w:val="center"/>
        <w:rPr>
          <w:rFonts w:hint="eastAsia" w:ascii="宋体" w:hAnsi="宋体" w:cs="宋体"/>
          <w:color w:val="auto"/>
          <w:kern w:val="0"/>
          <w:sz w:val="24"/>
          <w:szCs w:val="21"/>
        </w:rPr>
      </w:pPr>
      <w:r>
        <w:rPr>
          <w:rFonts w:hint="eastAsia" w:ascii="宋体" w:hAnsi="宋体" w:cs="宋体"/>
          <w:color w:val="auto"/>
          <w:w w:val="99"/>
          <w:kern w:val="0"/>
          <w:sz w:val="28"/>
          <w:szCs w:val="28"/>
          <w:u w:val="single"/>
        </w:rPr>
        <w:t xml:space="preserve">    </w:t>
      </w:r>
      <w:r>
        <w:rPr>
          <w:rFonts w:hint="eastAsia" w:ascii="宋体" w:hAnsi="宋体" w:cs="宋体"/>
          <w:color w:val="auto"/>
          <w:w w:val="99"/>
          <w:kern w:val="0"/>
          <w:sz w:val="28"/>
          <w:szCs w:val="28"/>
        </w:rPr>
        <w:t>年</w:t>
      </w:r>
      <w:r>
        <w:rPr>
          <w:rFonts w:hint="eastAsia" w:ascii="宋体" w:hAnsi="宋体" w:cs="宋体"/>
          <w:color w:val="auto"/>
          <w:w w:val="99"/>
          <w:kern w:val="0"/>
          <w:sz w:val="28"/>
          <w:szCs w:val="28"/>
          <w:u w:val="single"/>
        </w:rPr>
        <w:t xml:space="preserve">    </w:t>
      </w:r>
      <w:r>
        <w:rPr>
          <w:rFonts w:hint="eastAsia" w:ascii="宋体" w:hAnsi="宋体" w:cs="宋体"/>
          <w:color w:val="auto"/>
          <w:w w:val="99"/>
          <w:kern w:val="0"/>
          <w:sz w:val="28"/>
          <w:szCs w:val="28"/>
        </w:rPr>
        <w:t>月</w:t>
      </w:r>
      <w:r>
        <w:rPr>
          <w:rFonts w:hint="eastAsia" w:ascii="宋体" w:hAnsi="宋体" w:cs="宋体"/>
          <w:color w:val="auto"/>
          <w:w w:val="99"/>
          <w:kern w:val="0"/>
          <w:sz w:val="28"/>
          <w:szCs w:val="28"/>
          <w:u w:val="single"/>
        </w:rPr>
        <w:t xml:space="preserve">    </w:t>
      </w:r>
      <w:r>
        <w:rPr>
          <w:rFonts w:hint="eastAsia" w:ascii="宋体" w:hAnsi="宋体" w:cs="宋体"/>
          <w:color w:val="auto"/>
          <w:w w:val="99"/>
          <w:kern w:val="0"/>
          <w:sz w:val="28"/>
          <w:szCs w:val="28"/>
        </w:rPr>
        <w:t>日</w:t>
      </w:r>
      <w:r>
        <w:rPr>
          <w:rFonts w:hint="eastAsia" w:ascii="宋体" w:hAnsi="宋体" w:cs="宋体"/>
          <w:color w:val="auto"/>
          <w:kern w:val="0"/>
          <w:sz w:val="24"/>
          <w:szCs w:val="21"/>
        </w:rPr>
        <w:br w:type="page"/>
      </w:r>
    </w:p>
    <w:p w14:paraId="387830B6">
      <w:pPr>
        <w:autoSpaceDE w:val="0"/>
        <w:autoSpaceDN w:val="0"/>
        <w:adjustRightInd w:val="0"/>
        <w:snapToGrid w:val="0"/>
        <w:spacing w:line="360" w:lineRule="auto"/>
        <w:jc w:val="center"/>
        <w:rPr>
          <w:rFonts w:hint="eastAsia" w:ascii="宋体" w:hAnsi="宋体" w:cs="宋体"/>
          <w:color w:val="auto"/>
          <w:kern w:val="0"/>
          <w:sz w:val="36"/>
          <w:szCs w:val="36"/>
        </w:rPr>
      </w:pPr>
      <w:r>
        <w:rPr>
          <w:rFonts w:hint="eastAsia" w:ascii="宋体" w:hAnsi="宋体" w:cs="宋体"/>
          <w:color w:val="auto"/>
          <w:kern w:val="0"/>
          <w:sz w:val="36"/>
          <w:szCs w:val="36"/>
        </w:rPr>
        <w:t>目  录</w:t>
      </w:r>
    </w:p>
    <w:p w14:paraId="75F195B9">
      <w:pPr>
        <w:autoSpaceDE w:val="0"/>
        <w:autoSpaceDN w:val="0"/>
        <w:adjustRightInd w:val="0"/>
        <w:snapToGrid w:val="0"/>
        <w:spacing w:line="360" w:lineRule="auto"/>
        <w:jc w:val="left"/>
        <w:rPr>
          <w:rFonts w:hint="eastAsia" w:ascii="宋体" w:hAnsi="宋体" w:cs="宋体"/>
          <w:color w:val="auto"/>
          <w:kern w:val="0"/>
          <w:sz w:val="24"/>
          <w:szCs w:val="21"/>
        </w:rPr>
      </w:pPr>
    </w:p>
    <w:p w14:paraId="5009D1B8">
      <w:pPr>
        <w:autoSpaceDE w:val="0"/>
        <w:autoSpaceDN w:val="0"/>
        <w:adjustRightIn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（一）投标函</w:t>
      </w:r>
    </w:p>
    <w:p w14:paraId="23BF4EE5">
      <w:pPr>
        <w:autoSpaceDE w:val="0"/>
        <w:autoSpaceDN w:val="0"/>
        <w:adjustRightIn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（二）法定代表人身份证明或附有法定代表人身份证明的授权委托书</w:t>
      </w:r>
    </w:p>
    <w:p w14:paraId="7D4272DE">
      <w:pPr>
        <w:pStyle w:val="6"/>
        <w:spacing w:before="0" w:after="0" w:line="240" w:lineRule="auto"/>
        <w:jc w:val="center"/>
        <w:rPr>
          <w:rFonts w:hint="eastAsia" w:ascii="宋体" w:hAnsi="宋体" w:cs="宋体"/>
          <w:b w:val="0"/>
          <w:color w:val="auto"/>
        </w:rPr>
      </w:pPr>
      <w:bookmarkStart w:id="177" w:name="_Toc509218854"/>
      <w:bookmarkStart w:id="178" w:name="_Toc534185831"/>
      <w:bookmarkStart w:id="179" w:name="_Toc430530530"/>
      <w:bookmarkStart w:id="180" w:name="_Toc224103495"/>
      <w:bookmarkStart w:id="181" w:name="_Toc287607867"/>
      <w:bookmarkStart w:id="182" w:name="_Toc287620814"/>
      <w:bookmarkStart w:id="183" w:name="_Toc277082643"/>
      <w:r>
        <w:rPr>
          <w:rFonts w:hint="eastAsia" w:ascii="宋体" w:hAnsi="宋体" w:cs="宋体"/>
          <w:color w:val="auto"/>
        </w:rPr>
        <w:br w:type="page"/>
      </w:r>
      <w:bookmarkStart w:id="184" w:name="_Toc5472"/>
      <w:r>
        <w:rPr>
          <w:rFonts w:hint="eastAsia" w:ascii="宋体" w:hAnsi="宋体" w:cs="宋体"/>
          <w:b w:val="0"/>
          <w:bCs w:val="0"/>
          <w:color w:val="auto"/>
        </w:rPr>
        <w:t>（一）投标函</w:t>
      </w:r>
      <w:bookmarkEnd w:id="177"/>
      <w:bookmarkEnd w:id="178"/>
      <w:bookmarkEnd w:id="179"/>
      <w:bookmarkEnd w:id="180"/>
      <w:bookmarkEnd w:id="181"/>
      <w:bookmarkEnd w:id="182"/>
      <w:bookmarkEnd w:id="183"/>
      <w:bookmarkEnd w:id="184"/>
    </w:p>
    <w:p w14:paraId="793D9A04">
      <w:pPr>
        <w:tabs>
          <w:tab w:val="left" w:pos="2640"/>
        </w:tabs>
        <w:autoSpaceDE w:val="0"/>
        <w:autoSpaceDN w:val="0"/>
        <w:adjustRightInd w:val="0"/>
        <w:spacing w:line="400" w:lineRule="exact"/>
        <w:rPr>
          <w:rFonts w:hint="eastAsia" w:ascii="宋体" w:hAnsi="宋体" w:cs="宋体"/>
          <w:snapToGrid w:val="0"/>
          <w:color w:val="auto"/>
          <w:kern w:val="0"/>
          <w:szCs w:val="21"/>
        </w:rPr>
      </w:pPr>
      <w:r>
        <w:rPr>
          <w:rFonts w:hint="eastAsia" w:ascii="宋体" w:hAnsi="宋体" w:cs="宋体"/>
          <w:snapToGrid w:val="0"/>
          <w:color w:val="auto"/>
          <w:kern w:val="0"/>
          <w:szCs w:val="21"/>
          <w:u w:val="single"/>
        </w:rPr>
        <w:tab/>
      </w:r>
      <w:r>
        <w:rPr>
          <w:rFonts w:hint="eastAsia" w:ascii="宋体" w:hAnsi="宋体" w:cs="宋体"/>
          <w:snapToGrid w:val="0"/>
          <w:color w:val="auto"/>
          <w:kern w:val="0"/>
          <w:szCs w:val="21"/>
          <w:u w:val="single"/>
        </w:rPr>
        <w:t>（招标人名称）</w:t>
      </w:r>
      <w:r>
        <w:rPr>
          <w:rFonts w:hint="eastAsia" w:ascii="宋体" w:hAnsi="宋体" w:cs="宋体"/>
          <w:snapToGrid w:val="0"/>
          <w:color w:val="auto"/>
          <w:kern w:val="0"/>
          <w:szCs w:val="21"/>
        </w:rPr>
        <w:t>：</w:t>
      </w:r>
    </w:p>
    <w:p w14:paraId="14142741">
      <w:pPr>
        <w:tabs>
          <w:tab w:val="left" w:pos="2865"/>
          <w:tab w:val="left" w:pos="3520"/>
          <w:tab w:val="left" w:pos="4920"/>
          <w:tab w:val="left" w:pos="5715"/>
          <w:tab w:val="left" w:pos="6945"/>
          <w:tab w:val="left" w:pos="7980"/>
        </w:tabs>
        <w:autoSpaceDE w:val="0"/>
        <w:autoSpaceDN w:val="0"/>
        <w:adjustRightInd w:val="0"/>
        <w:spacing w:line="400" w:lineRule="exact"/>
        <w:ind w:firstLine="420" w:firstLineChars="200"/>
        <w:rPr>
          <w:rFonts w:hint="eastAsia" w:ascii="宋体" w:hAnsi="宋体"/>
          <w:snapToGrid w:val="0"/>
          <w:color w:val="auto"/>
          <w:kern w:val="0"/>
          <w:szCs w:val="21"/>
        </w:rPr>
      </w:pPr>
      <w:r>
        <w:rPr>
          <w:rFonts w:hint="eastAsia" w:ascii="宋体" w:hAnsi="宋体" w:cs="宋体"/>
          <w:snapToGrid w:val="0"/>
          <w:color w:val="auto"/>
          <w:kern w:val="0"/>
          <w:szCs w:val="21"/>
        </w:rPr>
        <w:t>1. 我方已仔细研究了</w:t>
      </w:r>
      <w:r>
        <w:rPr>
          <w:rFonts w:hint="eastAsia" w:ascii="宋体" w:hAnsi="宋体" w:cs="宋体"/>
          <w:snapToGrid w:val="0"/>
          <w:color w:val="auto"/>
          <w:kern w:val="0"/>
          <w:szCs w:val="21"/>
          <w:u w:val="single"/>
        </w:rPr>
        <w:t xml:space="preserve"> </w:t>
      </w:r>
      <w:r>
        <w:rPr>
          <w:rFonts w:hint="eastAsia" w:ascii="宋体" w:hAnsi="宋体" w:cs="宋体"/>
          <w:snapToGrid w:val="0"/>
          <w:color w:val="auto"/>
          <w:kern w:val="0"/>
          <w:szCs w:val="21"/>
          <w:u w:val="single"/>
        </w:rPr>
        <w:tab/>
      </w:r>
      <w:r>
        <w:rPr>
          <w:rFonts w:hint="eastAsia" w:ascii="宋体" w:hAnsi="宋体" w:cs="宋体"/>
          <w:snapToGrid w:val="0"/>
          <w:color w:val="auto"/>
          <w:kern w:val="0"/>
          <w:szCs w:val="21"/>
          <w:u w:val="single"/>
        </w:rPr>
        <w:tab/>
      </w:r>
      <w:r>
        <w:rPr>
          <w:rFonts w:hint="eastAsia" w:ascii="宋体" w:hAnsi="宋体" w:cs="宋体"/>
          <w:snapToGrid w:val="0"/>
          <w:color w:val="auto"/>
          <w:kern w:val="0"/>
          <w:szCs w:val="21"/>
        </w:rPr>
        <w:t>（项目名称）竞争性比选文件的全部内容，愿意以人民币（大写）</w:t>
      </w:r>
      <w:r>
        <w:rPr>
          <w:rFonts w:hint="eastAsia" w:ascii="宋体" w:hAnsi="宋体" w:cs="宋体"/>
          <w:snapToGrid w:val="0"/>
          <w:color w:val="auto"/>
          <w:kern w:val="0"/>
          <w:szCs w:val="21"/>
          <w:u w:val="single"/>
        </w:rPr>
        <w:tab/>
      </w:r>
      <w:r>
        <w:rPr>
          <w:rFonts w:hint="eastAsia" w:ascii="宋体" w:hAnsi="宋体" w:cs="宋体"/>
          <w:snapToGrid w:val="0"/>
          <w:color w:val="auto"/>
          <w:kern w:val="0"/>
          <w:szCs w:val="21"/>
        </w:rPr>
        <w:t xml:space="preserve">（¥ </w:t>
      </w:r>
      <w:r>
        <w:rPr>
          <w:rFonts w:hint="eastAsia" w:ascii="宋体" w:hAnsi="宋体" w:cs="宋体"/>
          <w:snapToGrid w:val="0"/>
          <w:color w:val="auto"/>
          <w:kern w:val="0"/>
          <w:szCs w:val="21"/>
          <w:u w:val="single"/>
        </w:rPr>
        <w:t xml:space="preserve">      </w:t>
      </w:r>
      <w:r>
        <w:rPr>
          <w:rFonts w:hint="eastAsia" w:ascii="宋体" w:hAnsi="宋体" w:cs="宋体"/>
          <w:snapToGrid w:val="0"/>
          <w:color w:val="auto"/>
          <w:kern w:val="0"/>
          <w:szCs w:val="21"/>
        </w:rPr>
        <w:t>）的投标总报价进行报价，</w:t>
      </w:r>
      <w:r>
        <w:rPr>
          <w:rFonts w:hint="eastAsia" w:ascii="宋体" w:hAnsi="宋体"/>
          <w:snapToGrid w:val="0"/>
          <w:color w:val="auto"/>
          <w:kern w:val="0"/>
          <w:szCs w:val="21"/>
        </w:rPr>
        <w:t>委托代理人为：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，身份证号码为</w:t>
      </w:r>
      <w:r>
        <w:rPr>
          <w:rFonts w:hint="eastAsia" w:ascii="宋体" w:hAnsi="宋体"/>
          <w:snapToGrid w:val="0"/>
          <w:color w:val="auto"/>
          <w:kern w:val="0"/>
          <w:szCs w:val="21"/>
          <w:u w:val="single"/>
        </w:rPr>
        <w:t xml:space="preserve">        </w:t>
      </w:r>
      <w:r>
        <w:rPr>
          <w:rFonts w:ascii="宋体" w:hAnsi="宋体"/>
          <w:snapToGrid w:val="0"/>
          <w:color w:val="auto"/>
          <w:kern w:val="0"/>
          <w:szCs w:val="21"/>
        </w:rPr>
        <w:t>。工期</w:t>
      </w:r>
      <w:r>
        <w:rPr>
          <w:rFonts w:hint="eastAsia" w:ascii="宋体" w:hAnsi="宋体"/>
          <w:snapToGrid w:val="0"/>
          <w:color w:val="auto"/>
          <w:kern w:val="0"/>
          <w:szCs w:val="21"/>
          <w:u w:val="single"/>
        </w:rPr>
        <w:t>达到竞争性比选文件的要求</w:t>
      </w:r>
      <w:r>
        <w:rPr>
          <w:rFonts w:ascii="宋体" w:hAnsi="宋体"/>
          <w:snapToGrid w:val="0"/>
          <w:color w:val="auto"/>
          <w:kern w:val="0"/>
          <w:szCs w:val="21"/>
        </w:rPr>
        <w:t>，</w:t>
      </w:r>
      <w:r>
        <w:rPr>
          <w:rFonts w:hint="eastAsia" w:ascii="宋体" w:hAnsi="宋体"/>
          <w:snapToGrid w:val="0"/>
          <w:color w:val="auto"/>
          <w:kern w:val="0"/>
          <w:szCs w:val="21"/>
        </w:rPr>
        <w:t>缺陷责任期</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w:t>
      </w:r>
      <w:r>
        <w:rPr>
          <w:rFonts w:ascii="宋体" w:hAnsi="宋体"/>
          <w:snapToGrid w:val="0"/>
          <w:color w:val="auto"/>
          <w:kern w:val="0"/>
          <w:szCs w:val="21"/>
        </w:rPr>
        <w:t xml:space="preserve"> 按合同约定实施和完成承包工程，修补工程中的任何缺陷，</w:t>
      </w:r>
      <w:bookmarkStart w:id="185" w:name="OLE_LINK11"/>
      <w:r>
        <w:rPr>
          <w:rFonts w:ascii="宋体" w:hAnsi="宋体"/>
          <w:snapToGrid w:val="0"/>
          <w:color w:val="auto"/>
          <w:kern w:val="0"/>
          <w:szCs w:val="21"/>
        </w:rPr>
        <w:t>工程质量</w:t>
      </w:r>
      <w:bookmarkEnd w:id="185"/>
      <w:r>
        <w:rPr>
          <w:rFonts w:hint="eastAsia" w:ascii="宋体" w:hAnsi="宋体"/>
          <w:snapToGrid w:val="0"/>
          <w:color w:val="auto"/>
          <w:kern w:val="0"/>
          <w:szCs w:val="21"/>
          <w:u w:val="single"/>
        </w:rPr>
        <w:t>达到竞争性比选文件的要求</w:t>
      </w:r>
      <w:r>
        <w:rPr>
          <w:rFonts w:ascii="宋体" w:hAnsi="宋体"/>
          <w:snapToGrid w:val="0"/>
          <w:color w:val="auto"/>
          <w:kern w:val="0"/>
          <w:szCs w:val="21"/>
        </w:rPr>
        <w:t>。</w:t>
      </w:r>
    </w:p>
    <w:p w14:paraId="64329E2F">
      <w:pPr>
        <w:autoSpaceDE w:val="0"/>
        <w:autoSpaceDN w:val="0"/>
        <w:adjustRightInd w:val="0"/>
        <w:spacing w:line="400" w:lineRule="exact"/>
        <w:ind w:firstLine="420" w:firstLineChars="200"/>
        <w:rPr>
          <w:rFonts w:hint="eastAsia" w:ascii="宋体" w:hAnsi="宋体" w:cs="宋体"/>
          <w:snapToGrid w:val="0"/>
          <w:color w:val="auto"/>
          <w:kern w:val="0"/>
          <w:szCs w:val="21"/>
        </w:rPr>
      </w:pPr>
      <w:r>
        <w:rPr>
          <w:rFonts w:hint="eastAsia" w:ascii="宋体" w:hAnsi="宋体" w:cs="宋体"/>
          <w:snapToGrid w:val="0"/>
          <w:color w:val="auto"/>
          <w:kern w:val="0"/>
          <w:szCs w:val="21"/>
        </w:rPr>
        <w:t xml:space="preserve">2. </w:t>
      </w:r>
      <w:r>
        <w:rPr>
          <w:rFonts w:ascii="宋体" w:hAnsi="宋体"/>
          <w:snapToGrid w:val="0"/>
          <w:color w:val="auto"/>
          <w:kern w:val="0"/>
          <w:szCs w:val="21"/>
        </w:rPr>
        <w:t>我方承诺</w:t>
      </w:r>
      <w:r>
        <w:rPr>
          <w:rFonts w:hint="eastAsia" w:ascii="宋体" w:hAnsi="宋体"/>
          <w:snapToGrid w:val="0"/>
          <w:color w:val="auto"/>
          <w:kern w:val="0"/>
          <w:szCs w:val="21"/>
        </w:rPr>
        <w:t>响应竞争性比选文件规定的投标有效期，</w:t>
      </w:r>
      <w:r>
        <w:rPr>
          <w:rFonts w:ascii="宋体" w:hAnsi="宋体"/>
          <w:snapToGrid w:val="0"/>
          <w:color w:val="auto"/>
          <w:kern w:val="0"/>
          <w:szCs w:val="21"/>
        </w:rPr>
        <w:t>在投标有效期内不修改、撤销投标文件</w:t>
      </w:r>
      <w:r>
        <w:rPr>
          <w:rFonts w:hint="eastAsia" w:ascii="宋体" w:hAnsi="宋体" w:cs="宋体"/>
          <w:color w:val="auto"/>
        </w:rPr>
        <w:t>。</w:t>
      </w:r>
    </w:p>
    <w:p w14:paraId="04EB6C69">
      <w:pPr>
        <w:tabs>
          <w:tab w:val="left" w:pos="2730"/>
          <w:tab w:val="left" w:pos="7980"/>
        </w:tabs>
        <w:autoSpaceDE w:val="0"/>
        <w:autoSpaceDN w:val="0"/>
        <w:adjustRightInd w:val="0"/>
        <w:spacing w:line="400" w:lineRule="exact"/>
        <w:ind w:firstLine="420" w:firstLineChars="200"/>
        <w:rPr>
          <w:rFonts w:hint="eastAsia" w:ascii="宋体" w:hAnsi="宋体" w:cs="宋体"/>
          <w:snapToGrid w:val="0"/>
          <w:color w:val="auto"/>
          <w:kern w:val="0"/>
          <w:sz w:val="10"/>
          <w:szCs w:val="10"/>
        </w:rPr>
      </w:pPr>
      <w:r>
        <w:rPr>
          <w:rFonts w:hint="eastAsia" w:ascii="宋体" w:hAnsi="宋体" w:cs="宋体"/>
          <w:snapToGrid w:val="0"/>
          <w:color w:val="auto"/>
          <w:kern w:val="0"/>
          <w:szCs w:val="21"/>
        </w:rPr>
        <w:t>3. 随同本投标函提交投标保证金一份，金额为人民币（大写）</w:t>
      </w:r>
      <w:r>
        <w:rPr>
          <w:rFonts w:hint="eastAsia" w:ascii="宋体" w:hAnsi="宋体" w:cs="宋体"/>
          <w:snapToGrid w:val="0"/>
          <w:color w:val="auto"/>
          <w:kern w:val="0"/>
          <w:szCs w:val="21"/>
          <w:u w:val="single"/>
        </w:rPr>
        <w:t xml:space="preserve">         </w:t>
      </w:r>
      <w:r>
        <w:rPr>
          <w:rFonts w:hint="eastAsia" w:ascii="宋体" w:hAnsi="宋体" w:cs="宋体"/>
          <w:snapToGrid w:val="0"/>
          <w:color w:val="auto"/>
          <w:kern w:val="0"/>
          <w:szCs w:val="21"/>
        </w:rPr>
        <w:t>（¥</w:t>
      </w:r>
      <w:r>
        <w:rPr>
          <w:rFonts w:hint="eastAsia" w:ascii="宋体" w:hAnsi="宋体" w:cs="宋体"/>
          <w:snapToGrid w:val="0"/>
          <w:color w:val="auto"/>
          <w:kern w:val="0"/>
          <w:szCs w:val="21"/>
          <w:u w:val="single"/>
        </w:rPr>
        <w:t xml:space="preserve">        </w:t>
      </w:r>
      <w:r>
        <w:rPr>
          <w:rFonts w:hint="eastAsia" w:ascii="宋体" w:hAnsi="宋体" w:cs="宋体"/>
          <w:snapToGrid w:val="0"/>
          <w:color w:val="auto"/>
          <w:kern w:val="0"/>
          <w:szCs w:val="21"/>
        </w:rPr>
        <w:t>）。投标保证金有效期与投标有效期一致，在此期间，若我方违反招投标有关法律、法规及本竞争性比选文件的相关规定，投标保证金的受益人为招标人。</w:t>
      </w:r>
    </w:p>
    <w:p w14:paraId="56AAAADF">
      <w:pPr>
        <w:autoSpaceDE w:val="0"/>
        <w:autoSpaceDN w:val="0"/>
        <w:adjustRightInd w:val="0"/>
        <w:spacing w:line="400" w:lineRule="exact"/>
        <w:ind w:firstLine="420" w:firstLineChars="200"/>
        <w:rPr>
          <w:rFonts w:hint="eastAsia" w:ascii="宋体" w:hAnsi="宋体" w:cs="宋体"/>
          <w:snapToGrid w:val="0"/>
          <w:color w:val="auto"/>
          <w:kern w:val="0"/>
          <w:szCs w:val="21"/>
        </w:rPr>
      </w:pPr>
      <w:r>
        <w:rPr>
          <w:rFonts w:hint="eastAsia" w:ascii="宋体" w:hAnsi="宋体" w:cs="宋体"/>
          <w:snapToGrid w:val="0"/>
          <w:color w:val="auto"/>
          <w:kern w:val="0"/>
          <w:szCs w:val="21"/>
        </w:rPr>
        <w:t>4. 如我方中标，我方承诺：</w:t>
      </w:r>
    </w:p>
    <w:p w14:paraId="6C6A05B9">
      <w:pPr>
        <w:autoSpaceDE w:val="0"/>
        <w:autoSpaceDN w:val="0"/>
        <w:adjustRightInd w:val="0"/>
        <w:spacing w:line="400" w:lineRule="exact"/>
        <w:ind w:firstLine="420" w:firstLineChars="200"/>
        <w:rPr>
          <w:rFonts w:hint="eastAsia" w:ascii="宋体" w:hAnsi="宋体" w:cs="宋体"/>
          <w:snapToGrid w:val="0"/>
          <w:color w:val="auto"/>
          <w:kern w:val="0"/>
          <w:szCs w:val="21"/>
        </w:rPr>
      </w:pPr>
      <w:r>
        <w:rPr>
          <w:rFonts w:hint="eastAsia" w:ascii="宋体" w:hAnsi="宋体" w:cs="宋体"/>
          <w:snapToGrid w:val="0"/>
          <w:color w:val="auto"/>
          <w:kern w:val="0"/>
          <w:szCs w:val="21"/>
        </w:rPr>
        <w:t>（1）在收到中标通知书后，在中标通知书规定的期限内与你方签订合同；</w:t>
      </w:r>
    </w:p>
    <w:p w14:paraId="3A6A8CCF">
      <w:pPr>
        <w:autoSpaceDE w:val="0"/>
        <w:autoSpaceDN w:val="0"/>
        <w:adjustRightInd w:val="0"/>
        <w:spacing w:line="400" w:lineRule="exact"/>
        <w:ind w:firstLine="420" w:firstLineChars="200"/>
        <w:rPr>
          <w:rFonts w:hint="eastAsia" w:ascii="宋体" w:hAnsi="宋体" w:cs="宋体"/>
          <w:snapToGrid w:val="0"/>
          <w:color w:val="auto"/>
          <w:kern w:val="0"/>
          <w:szCs w:val="21"/>
        </w:rPr>
      </w:pPr>
      <w:r>
        <w:rPr>
          <w:rFonts w:hint="eastAsia" w:ascii="宋体" w:hAnsi="宋体" w:cs="宋体"/>
          <w:snapToGrid w:val="0"/>
          <w:color w:val="auto"/>
          <w:kern w:val="0"/>
          <w:szCs w:val="21"/>
        </w:rPr>
        <w:t>（2）在签订合同时不向你方提出附加条件；</w:t>
      </w:r>
    </w:p>
    <w:p w14:paraId="24A8ABC1">
      <w:pPr>
        <w:autoSpaceDE w:val="0"/>
        <w:autoSpaceDN w:val="0"/>
        <w:adjustRightInd w:val="0"/>
        <w:spacing w:line="400" w:lineRule="exact"/>
        <w:ind w:firstLine="420" w:firstLineChars="200"/>
        <w:rPr>
          <w:rFonts w:hint="eastAsia" w:ascii="宋体" w:hAnsi="宋体" w:cs="宋体"/>
          <w:snapToGrid w:val="0"/>
          <w:color w:val="auto"/>
          <w:kern w:val="0"/>
          <w:szCs w:val="21"/>
        </w:rPr>
      </w:pPr>
      <w:r>
        <w:rPr>
          <w:rFonts w:hint="eastAsia" w:ascii="宋体" w:hAnsi="宋体" w:cs="宋体"/>
          <w:snapToGrid w:val="0"/>
          <w:color w:val="auto"/>
          <w:kern w:val="0"/>
          <w:szCs w:val="21"/>
        </w:rPr>
        <w:t>（3）按照竞争性比选文件要求提交履约保证金；</w:t>
      </w:r>
    </w:p>
    <w:p w14:paraId="75D1DAAF">
      <w:pPr>
        <w:autoSpaceDE w:val="0"/>
        <w:autoSpaceDN w:val="0"/>
        <w:adjustRightInd w:val="0"/>
        <w:spacing w:line="400" w:lineRule="exact"/>
        <w:ind w:firstLine="420" w:firstLineChars="200"/>
        <w:rPr>
          <w:rFonts w:hint="eastAsia" w:ascii="宋体" w:hAnsi="宋体" w:cs="宋体"/>
          <w:snapToGrid w:val="0"/>
          <w:color w:val="auto"/>
          <w:kern w:val="0"/>
          <w:szCs w:val="21"/>
        </w:rPr>
      </w:pPr>
      <w:r>
        <w:rPr>
          <w:rFonts w:hint="eastAsia" w:ascii="宋体" w:hAnsi="宋体" w:cs="宋体"/>
          <w:snapToGrid w:val="0"/>
          <w:color w:val="auto"/>
          <w:kern w:val="0"/>
          <w:szCs w:val="21"/>
        </w:rPr>
        <w:t>（4）在合同约定的期限内完成合同规定的全部义务。</w:t>
      </w:r>
    </w:p>
    <w:p w14:paraId="0EBF6809">
      <w:pPr>
        <w:autoSpaceDE w:val="0"/>
        <w:autoSpaceDN w:val="0"/>
        <w:adjustRightInd w:val="0"/>
        <w:spacing w:line="400" w:lineRule="exact"/>
        <w:ind w:firstLine="420" w:firstLineChars="200"/>
        <w:rPr>
          <w:rFonts w:hint="eastAsia" w:ascii="宋体" w:hAnsi="宋体" w:cs="宋体"/>
          <w:snapToGrid w:val="0"/>
          <w:color w:val="auto"/>
          <w:kern w:val="0"/>
          <w:szCs w:val="21"/>
        </w:rPr>
      </w:pPr>
      <w:r>
        <w:rPr>
          <w:rFonts w:hint="eastAsia" w:ascii="宋体" w:hAnsi="宋体" w:cs="宋体"/>
          <w:snapToGrid w:val="0"/>
          <w:color w:val="auto"/>
          <w:kern w:val="0"/>
          <w:szCs w:val="21"/>
        </w:rPr>
        <w:t>5. 我方</w:t>
      </w:r>
      <w:r>
        <w:rPr>
          <w:rFonts w:hint="eastAsia" w:ascii="宋体" w:hAnsi="宋体" w:cs="宋体"/>
          <w:snapToGrid w:val="0"/>
          <w:color w:val="auto"/>
          <w:spacing w:val="-2"/>
          <w:kern w:val="0"/>
          <w:szCs w:val="21"/>
        </w:rPr>
        <w:t>在此声明，所递交的投标文件及有关资料内容完整、真实和准确，且不存在第二章“投标人</w:t>
      </w:r>
      <w:r>
        <w:rPr>
          <w:rFonts w:hint="eastAsia" w:ascii="宋体" w:hAnsi="宋体" w:cs="宋体"/>
          <w:snapToGrid w:val="0"/>
          <w:color w:val="auto"/>
          <w:kern w:val="0"/>
          <w:szCs w:val="21"/>
        </w:rPr>
        <w:t>须知”第 1.4.3 项规定的任何一种情形。同时我方承诺接受竞争性比选文件及附件、澄清及修改通知中所有的内容。</w:t>
      </w:r>
    </w:p>
    <w:p w14:paraId="6006C981">
      <w:pPr>
        <w:tabs>
          <w:tab w:val="left" w:pos="5985"/>
        </w:tabs>
        <w:autoSpaceDE w:val="0"/>
        <w:autoSpaceDN w:val="0"/>
        <w:adjustRightInd w:val="0"/>
        <w:spacing w:line="400" w:lineRule="exact"/>
        <w:ind w:firstLine="420" w:firstLineChars="200"/>
        <w:rPr>
          <w:rFonts w:hint="eastAsia" w:ascii="宋体" w:hAnsi="宋体" w:cs="宋体"/>
          <w:snapToGrid w:val="0"/>
          <w:color w:val="auto"/>
          <w:kern w:val="0"/>
          <w:szCs w:val="21"/>
        </w:rPr>
      </w:pPr>
      <w:r>
        <w:rPr>
          <w:rFonts w:hint="eastAsia" w:ascii="宋体" w:hAnsi="宋体" w:cs="宋体"/>
          <w:snapToGrid w:val="0"/>
          <w:color w:val="auto"/>
          <w:kern w:val="0"/>
          <w:szCs w:val="21"/>
        </w:rPr>
        <w:t>6. 我单位绝不分包本项目。</w:t>
      </w:r>
    </w:p>
    <w:p w14:paraId="7F6D4874">
      <w:pPr>
        <w:tabs>
          <w:tab w:val="left" w:pos="5985"/>
        </w:tabs>
        <w:autoSpaceDE w:val="0"/>
        <w:autoSpaceDN w:val="0"/>
        <w:adjustRightInd w:val="0"/>
        <w:spacing w:line="400" w:lineRule="exact"/>
        <w:ind w:firstLine="420" w:firstLineChars="200"/>
        <w:rPr>
          <w:rFonts w:hint="eastAsia" w:ascii="宋体" w:hAnsi="宋体" w:cs="宋体"/>
          <w:snapToGrid w:val="0"/>
          <w:color w:val="auto"/>
          <w:kern w:val="0"/>
          <w:szCs w:val="21"/>
        </w:rPr>
      </w:pPr>
      <w:r>
        <w:rPr>
          <w:rFonts w:hint="eastAsia" w:ascii="宋体" w:hAnsi="宋体" w:cs="宋体"/>
          <w:snapToGrid w:val="0"/>
          <w:color w:val="auto"/>
          <w:kern w:val="0"/>
          <w:szCs w:val="21"/>
        </w:rPr>
        <w:t>7.</w:t>
      </w:r>
      <w:r>
        <w:rPr>
          <w:rFonts w:hint="eastAsia" w:ascii="宋体" w:hAnsi="宋体" w:cs="宋体"/>
          <w:snapToGrid w:val="0"/>
          <w:color w:val="auto"/>
          <w:w w:val="200"/>
          <w:kern w:val="0"/>
          <w:szCs w:val="21"/>
          <w:u w:val="single"/>
        </w:rPr>
        <w:t xml:space="preserve"> </w:t>
      </w:r>
      <w:r>
        <w:rPr>
          <w:rFonts w:hint="eastAsia" w:ascii="宋体" w:hAnsi="宋体" w:cs="宋体"/>
          <w:snapToGrid w:val="0"/>
          <w:color w:val="auto"/>
          <w:kern w:val="0"/>
          <w:szCs w:val="21"/>
          <w:u w:val="single"/>
        </w:rPr>
        <w:t xml:space="preserve">    （其他补充说明）      </w:t>
      </w:r>
      <w:r>
        <w:rPr>
          <w:rFonts w:hint="eastAsia" w:ascii="宋体" w:hAnsi="宋体" w:cs="宋体"/>
          <w:snapToGrid w:val="0"/>
          <w:color w:val="auto"/>
          <w:kern w:val="0"/>
          <w:szCs w:val="21"/>
        </w:rPr>
        <w:t>。</w:t>
      </w:r>
    </w:p>
    <w:p w14:paraId="1E818E3E">
      <w:pPr>
        <w:pStyle w:val="3"/>
        <w:rPr>
          <w:rFonts w:hint="eastAsia" w:ascii="宋体" w:hAnsi="宋体" w:cs="宋体"/>
          <w:color w:val="auto"/>
        </w:rPr>
      </w:pPr>
    </w:p>
    <w:p w14:paraId="6B3A9CFD">
      <w:pPr>
        <w:tabs>
          <w:tab w:val="left" w:pos="7140"/>
          <w:tab w:val="left" w:pos="7560"/>
          <w:tab w:val="left" w:pos="8300"/>
        </w:tabs>
        <w:autoSpaceDE w:val="0"/>
        <w:autoSpaceDN w:val="0"/>
        <w:adjustRightInd w:val="0"/>
        <w:spacing w:line="400" w:lineRule="exact"/>
        <w:ind w:firstLine="420" w:firstLineChars="200"/>
        <w:rPr>
          <w:rFonts w:hint="eastAsia" w:ascii="宋体" w:hAnsi="宋体" w:cs="宋体"/>
          <w:snapToGrid w:val="0"/>
          <w:color w:val="auto"/>
          <w:kern w:val="0"/>
          <w:szCs w:val="21"/>
        </w:rPr>
      </w:pPr>
      <w:r>
        <w:rPr>
          <w:rFonts w:hint="eastAsia" w:ascii="宋体" w:hAnsi="宋体" w:cs="宋体"/>
          <w:snapToGrid w:val="0"/>
          <w:color w:val="auto"/>
          <w:kern w:val="0"/>
          <w:szCs w:val="21"/>
        </w:rPr>
        <w:t>投  标  人：</w:t>
      </w:r>
      <w:r>
        <w:rPr>
          <w:rFonts w:hint="eastAsia" w:ascii="宋体" w:hAnsi="宋体" w:cs="宋体"/>
          <w:snapToGrid w:val="0"/>
          <w:color w:val="auto"/>
          <w:kern w:val="0"/>
          <w:szCs w:val="21"/>
          <w:u w:val="single"/>
        </w:rPr>
        <w:t xml:space="preserve">                　　　　　               </w:t>
      </w:r>
      <w:r>
        <w:rPr>
          <w:rFonts w:hint="eastAsia" w:ascii="宋体" w:hAnsi="宋体" w:cs="宋体"/>
          <w:snapToGrid w:val="0"/>
          <w:color w:val="auto"/>
          <w:kern w:val="0"/>
          <w:szCs w:val="21"/>
        </w:rPr>
        <w:t xml:space="preserve">（盖单位法人章） </w:t>
      </w:r>
    </w:p>
    <w:p w14:paraId="42A58627">
      <w:pPr>
        <w:tabs>
          <w:tab w:val="left" w:pos="7140"/>
          <w:tab w:val="left" w:pos="7560"/>
          <w:tab w:val="left" w:pos="8300"/>
        </w:tabs>
        <w:autoSpaceDE w:val="0"/>
        <w:autoSpaceDN w:val="0"/>
        <w:adjustRightInd w:val="0"/>
        <w:spacing w:line="400" w:lineRule="exact"/>
        <w:ind w:firstLine="420" w:firstLineChars="200"/>
        <w:rPr>
          <w:rFonts w:hint="eastAsia" w:ascii="宋体" w:hAnsi="宋体" w:cs="宋体"/>
          <w:snapToGrid w:val="0"/>
          <w:color w:val="auto"/>
          <w:kern w:val="0"/>
          <w:szCs w:val="21"/>
        </w:rPr>
      </w:pPr>
      <w:r>
        <w:rPr>
          <w:rFonts w:hint="eastAsia" w:ascii="宋体" w:hAnsi="宋体" w:cs="宋体"/>
          <w:snapToGrid w:val="0"/>
          <w:color w:val="auto"/>
          <w:kern w:val="0"/>
          <w:szCs w:val="21"/>
        </w:rPr>
        <w:t>法定代表人或其委托代理人：</w:t>
      </w:r>
      <w:r>
        <w:rPr>
          <w:rFonts w:hint="eastAsia" w:ascii="宋体" w:hAnsi="宋体" w:cs="宋体"/>
          <w:snapToGrid w:val="0"/>
          <w:color w:val="auto"/>
          <w:kern w:val="0"/>
          <w:szCs w:val="21"/>
          <w:u w:val="single"/>
        </w:rPr>
        <w:t xml:space="preserve">                           </w:t>
      </w:r>
      <w:r>
        <w:rPr>
          <w:rFonts w:hint="eastAsia" w:ascii="宋体" w:hAnsi="宋体" w:cs="宋体"/>
          <w:snapToGrid w:val="0"/>
          <w:color w:val="auto"/>
          <w:kern w:val="0"/>
          <w:szCs w:val="21"/>
        </w:rPr>
        <w:t>（签名或盖章）</w:t>
      </w:r>
    </w:p>
    <w:p w14:paraId="631863E7">
      <w:pPr>
        <w:tabs>
          <w:tab w:val="left" w:pos="7035"/>
          <w:tab w:val="left" w:pos="7560"/>
          <w:tab w:val="left" w:pos="8300"/>
        </w:tabs>
        <w:autoSpaceDE w:val="0"/>
        <w:autoSpaceDN w:val="0"/>
        <w:adjustRightInd w:val="0"/>
        <w:spacing w:line="400" w:lineRule="exact"/>
        <w:ind w:firstLine="420" w:firstLineChars="200"/>
        <w:rPr>
          <w:rFonts w:hint="eastAsia" w:ascii="宋体" w:hAnsi="宋体" w:cs="宋体"/>
          <w:snapToGrid w:val="0"/>
          <w:color w:val="auto"/>
          <w:kern w:val="0"/>
          <w:szCs w:val="21"/>
        </w:rPr>
      </w:pPr>
      <w:r>
        <w:rPr>
          <w:rFonts w:hint="eastAsia" w:ascii="宋体" w:hAnsi="宋体" w:cs="宋体"/>
          <w:snapToGrid w:val="0"/>
          <w:color w:val="auto"/>
          <w:kern w:val="0"/>
          <w:szCs w:val="21"/>
        </w:rPr>
        <w:t>地    址：</w:t>
      </w:r>
      <w:r>
        <w:rPr>
          <w:rFonts w:hint="eastAsia" w:ascii="宋体" w:hAnsi="宋体" w:cs="宋体"/>
          <w:snapToGrid w:val="0"/>
          <w:color w:val="auto"/>
          <w:kern w:val="0"/>
          <w:szCs w:val="21"/>
          <w:u w:val="single"/>
        </w:rPr>
        <w:t xml:space="preserve">                                                                            </w:t>
      </w:r>
    </w:p>
    <w:p w14:paraId="39BD77AD">
      <w:pPr>
        <w:tabs>
          <w:tab w:val="left" w:pos="8300"/>
        </w:tabs>
        <w:autoSpaceDE w:val="0"/>
        <w:autoSpaceDN w:val="0"/>
        <w:adjustRightInd w:val="0"/>
        <w:spacing w:line="400" w:lineRule="exact"/>
        <w:ind w:firstLine="420" w:firstLineChars="200"/>
        <w:rPr>
          <w:rFonts w:hint="eastAsia" w:ascii="宋体" w:hAnsi="宋体" w:cs="宋体"/>
          <w:snapToGrid w:val="0"/>
          <w:color w:val="auto"/>
          <w:kern w:val="0"/>
          <w:szCs w:val="21"/>
        </w:rPr>
      </w:pPr>
      <w:r>
        <w:rPr>
          <w:rFonts w:hint="eastAsia" w:ascii="宋体" w:hAnsi="宋体" w:cs="宋体"/>
          <w:snapToGrid w:val="0"/>
          <w:color w:val="auto"/>
          <w:kern w:val="0"/>
          <w:szCs w:val="21"/>
        </w:rPr>
        <w:t>网    址：</w:t>
      </w:r>
      <w:r>
        <w:rPr>
          <w:rFonts w:hint="eastAsia" w:ascii="宋体" w:hAnsi="宋体" w:cs="宋体"/>
          <w:snapToGrid w:val="0"/>
          <w:color w:val="auto"/>
          <w:kern w:val="0"/>
          <w:szCs w:val="21"/>
          <w:u w:val="single"/>
        </w:rPr>
        <w:t xml:space="preserve">                                                                            </w:t>
      </w:r>
    </w:p>
    <w:p w14:paraId="34A4EAC2">
      <w:pPr>
        <w:tabs>
          <w:tab w:val="left" w:pos="8300"/>
        </w:tabs>
        <w:autoSpaceDE w:val="0"/>
        <w:autoSpaceDN w:val="0"/>
        <w:adjustRightInd w:val="0"/>
        <w:spacing w:line="400" w:lineRule="exact"/>
        <w:ind w:firstLine="420" w:firstLineChars="200"/>
        <w:rPr>
          <w:rFonts w:hint="eastAsia" w:ascii="宋体" w:hAnsi="宋体" w:cs="宋体"/>
          <w:snapToGrid w:val="0"/>
          <w:color w:val="auto"/>
          <w:kern w:val="0"/>
          <w:szCs w:val="21"/>
        </w:rPr>
      </w:pPr>
      <w:r>
        <w:rPr>
          <w:rFonts w:hint="eastAsia" w:ascii="宋体" w:hAnsi="宋体" w:cs="宋体"/>
          <w:snapToGrid w:val="0"/>
          <w:color w:val="auto"/>
          <w:kern w:val="0"/>
          <w:szCs w:val="21"/>
        </w:rPr>
        <w:t>单位电话（座机）：</w:t>
      </w:r>
      <w:r>
        <w:rPr>
          <w:rFonts w:hint="eastAsia" w:ascii="宋体" w:hAnsi="宋体" w:cs="宋体"/>
          <w:snapToGrid w:val="0"/>
          <w:color w:val="auto"/>
          <w:kern w:val="0"/>
          <w:szCs w:val="21"/>
          <w:u w:val="single"/>
        </w:rPr>
        <w:t xml:space="preserve">                      </w:t>
      </w:r>
      <w:r>
        <w:rPr>
          <w:rFonts w:hint="eastAsia" w:ascii="宋体" w:hAnsi="宋体" w:cs="宋体"/>
          <w:snapToGrid w:val="0"/>
          <w:color w:val="auto"/>
          <w:kern w:val="0"/>
          <w:szCs w:val="21"/>
        </w:rPr>
        <w:t>委托代理人电话（手机）：</w:t>
      </w:r>
      <w:r>
        <w:rPr>
          <w:rFonts w:hint="eastAsia" w:ascii="宋体" w:hAnsi="宋体" w:cs="宋体"/>
          <w:snapToGrid w:val="0"/>
          <w:color w:val="auto"/>
          <w:kern w:val="0"/>
          <w:szCs w:val="21"/>
          <w:u w:val="single"/>
        </w:rPr>
        <w:t xml:space="preserve">                      </w:t>
      </w:r>
    </w:p>
    <w:p w14:paraId="35CEF62F">
      <w:pPr>
        <w:tabs>
          <w:tab w:val="left" w:pos="8300"/>
        </w:tabs>
        <w:autoSpaceDE w:val="0"/>
        <w:autoSpaceDN w:val="0"/>
        <w:adjustRightInd w:val="0"/>
        <w:spacing w:line="400" w:lineRule="exact"/>
        <w:ind w:firstLine="420" w:firstLineChars="200"/>
        <w:rPr>
          <w:rFonts w:hint="eastAsia" w:ascii="宋体" w:hAnsi="宋体" w:cs="宋体"/>
          <w:snapToGrid w:val="0"/>
          <w:color w:val="auto"/>
          <w:kern w:val="0"/>
          <w:szCs w:val="21"/>
        </w:rPr>
      </w:pPr>
      <w:r>
        <w:rPr>
          <w:rFonts w:hint="eastAsia" w:ascii="宋体" w:hAnsi="宋体" w:cs="宋体"/>
          <w:snapToGrid w:val="0"/>
          <w:color w:val="auto"/>
          <w:kern w:val="0"/>
          <w:szCs w:val="21"/>
        </w:rPr>
        <w:t>传    真：</w:t>
      </w:r>
      <w:r>
        <w:rPr>
          <w:rFonts w:hint="eastAsia" w:ascii="宋体" w:hAnsi="宋体" w:cs="宋体"/>
          <w:snapToGrid w:val="0"/>
          <w:color w:val="auto"/>
          <w:kern w:val="0"/>
          <w:szCs w:val="21"/>
          <w:u w:val="single"/>
        </w:rPr>
        <w:t xml:space="preserve">                                                                            </w:t>
      </w:r>
    </w:p>
    <w:p w14:paraId="5FC73D84">
      <w:pPr>
        <w:tabs>
          <w:tab w:val="left" w:pos="8300"/>
        </w:tabs>
        <w:autoSpaceDE w:val="0"/>
        <w:autoSpaceDN w:val="0"/>
        <w:adjustRightInd w:val="0"/>
        <w:spacing w:line="400" w:lineRule="exact"/>
        <w:ind w:firstLine="420" w:firstLineChars="200"/>
        <w:rPr>
          <w:rFonts w:hint="eastAsia" w:ascii="宋体" w:hAnsi="宋体" w:cs="宋体"/>
          <w:snapToGrid w:val="0"/>
          <w:color w:val="auto"/>
          <w:kern w:val="0"/>
          <w:sz w:val="20"/>
          <w:szCs w:val="20"/>
        </w:rPr>
      </w:pPr>
      <w:r>
        <w:rPr>
          <w:rFonts w:hint="eastAsia" w:ascii="宋体" w:hAnsi="宋体" w:cs="宋体"/>
          <w:snapToGrid w:val="0"/>
          <w:color w:val="auto"/>
          <w:kern w:val="0"/>
          <w:szCs w:val="21"/>
        </w:rPr>
        <w:t>邮政编码：</w:t>
      </w:r>
      <w:r>
        <w:rPr>
          <w:rFonts w:hint="eastAsia" w:ascii="宋体" w:hAnsi="宋体" w:cs="宋体"/>
          <w:snapToGrid w:val="0"/>
          <w:color w:val="auto"/>
          <w:kern w:val="0"/>
          <w:szCs w:val="21"/>
          <w:u w:val="single"/>
        </w:rPr>
        <w:t xml:space="preserve">                                                                            </w:t>
      </w:r>
    </w:p>
    <w:p w14:paraId="798FE5FD">
      <w:pPr>
        <w:tabs>
          <w:tab w:val="left" w:pos="8300"/>
        </w:tabs>
        <w:autoSpaceDE w:val="0"/>
        <w:autoSpaceDN w:val="0"/>
        <w:adjustRightInd w:val="0"/>
        <w:spacing w:line="400" w:lineRule="exact"/>
        <w:ind w:firstLine="420" w:firstLineChars="200"/>
        <w:jc w:val="right"/>
        <w:rPr>
          <w:rFonts w:hint="eastAsia" w:ascii="宋体" w:hAnsi="宋体" w:cs="宋体"/>
          <w:color w:val="auto"/>
          <w:kern w:val="0"/>
          <w:szCs w:val="21"/>
        </w:rPr>
      </w:pPr>
      <w:r>
        <w:rPr>
          <w:rFonts w:hint="eastAsia" w:ascii="宋体" w:hAnsi="宋体" w:cs="宋体"/>
          <w:color w:val="auto"/>
          <w:kern w:val="0"/>
          <w:szCs w:val="21"/>
          <w:u w:val="single"/>
        </w:rPr>
        <w:t xml:space="preserve">    </w:t>
      </w:r>
      <w:r>
        <w:rPr>
          <w:rFonts w:hint="eastAsia" w:ascii="宋体" w:hAnsi="宋体" w:cs="宋体"/>
          <w:color w:val="auto"/>
          <w:kern w:val="0"/>
          <w:szCs w:val="21"/>
        </w:rPr>
        <w:t>年</w:t>
      </w:r>
      <w:r>
        <w:rPr>
          <w:rFonts w:hint="eastAsia" w:ascii="宋体" w:hAnsi="宋体" w:cs="宋体"/>
          <w:color w:val="auto"/>
          <w:kern w:val="0"/>
          <w:szCs w:val="21"/>
          <w:u w:val="single"/>
        </w:rPr>
        <w:t xml:space="preserve">    </w:t>
      </w:r>
      <w:r>
        <w:rPr>
          <w:rFonts w:hint="eastAsia" w:ascii="宋体" w:hAnsi="宋体" w:cs="宋体"/>
          <w:color w:val="auto"/>
          <w:kern w:val="0"/>
          <w:szCs w:val="21"/>
        </w:rPr>
        <w:t>月</w:t>
      </w:r>
      <w:r>
        <w:rPr>
          <w:rFonts w:hint="eastAsia" w:ascii="宋体" w:hAnsi="宋体" w:cs="宋体"/>
          <w:color w:val="auto"/>
          <w:kern w:val="0"/>
          <w:szCs w:val="21"/>
          <w:u w:val="single"/>
        </w:rPr>
        <w:t xml:space="preserve">    </w:t>
      </w:r>
      <w:r>
        <w:rPr>
          <w:rFonts w:hint="eastAsia" w:ascii="宋体" w:hAnsi="宋体" w:cs="宋体"/>
          <w:color w:val="auto"/>
          <w:kern w:val="0"/>
          <w:szCs w:val="21"/>
        </w:rPr>
        <w:t>日</w:t>
      </w:r>
    </w:p>
    <w:p w14:paraId="2077107A">
      <w:pPr>
        <w:pStyle w:val="6"/>
        <w:spacing w:before="0" w:after="0" w:line="240" w:lineRule="auto"/>
        <w:jc w:val="center"/>
        <w:rPr>
          <w:rFonts w:hint="eastAsia" w:ascii="宋体" w:hAnsi="宋体" w:cs="宋体"/>
          <w:color w:val="auto"/>
          <w:sz w:val="28"/>
        </w:rPr>
        <w:sectPr>
          <w:footerReference r:id="rId6" w:type="default"/>
          <w:pgSz w:w="11906" w:h="16838"/>
          <w:pgMar w:top="1304" w:right="1134" w:bottom="1304" w:left="1304" w:header="851" w:footer="992" w:gutter="0"/>
          <w:cols w:space="720" w:num="1"/>
          <w:docGrid w:linePitch="312" w:charSpace="0"/>
        </w:sectPr>
      </w:pPr>
      <w:bookmarkStart w:id="186" w:name="_Toc430530531"/>
      <w:bookmarkStart w:id="187" w:name="_Toc224103496"/>
      <w:bookmarkStart w:id="188" w:name="_Toc287620815"/>
      <w:bookmarkStart w:id="189" w:name="_Toc277082644"/>
      <w:bookmarkStart w:id="190" w:name="_Toc287607868"/>
      <w:r>
        <w:rPr>
          <w:rFonts w:hint="eastAsia" w:ascii="宋体" w:hAnsi="宋体" w:cs="宋体"/>
          <w:color w:val="auto"/>
          <w:sz w:val="28"/>
        </w:rPr>
        <w:br w:type="page"/>
      </w:r>
      <w:bookmarkStart w:id="191" w:name="_Toc509218855"/>
      <w:bookmarkStart w:id="192" w:name="_Toc534185832"/>
    </w:p>
    <w:p w14:paraId="12BFCBA6">
      <w:pPr>
        <w:pStyle w:val="6"/>
        <w:spacing w:before="0" w:after="0" w:line="240" w:lineRule="auto"/>
        <w:jc w:val="center"/>
        <w:rPr>
          <w:rFonts w:hint="eastAsia" w:ascii="宋体" w:hAnsi="宋体" w:cs="宋体"/>
          <w:snapToGrid w:val="0"/>
          <w:color w:val="auto"/>
          <w:kern w:val="0"/>
          <w:szCs w:val="21"/>
        </w:rPr>
      </w:pPr>
      <w:bookmarkStart w:id="193" w:name="_Toc5807"/>
      <w:r>
        <w:rPr>
          <w:rFonts w:hint="eastAsia" w:ascii="宋体" w:hAnsi="宋体" w:cs="宋体"/>
          <w:b w:val="0"/>
          <w:bCs w:val="0"/>
          <w:color w:val="auto"/>
        </w:rPr>
        <w:t>（二）</w:t>
      </w:r>
      <w:bookmarkEnd w:id="186"/>
      <w:bookmarkEnd w:id="187"/>
      <w:bookmarkEnd w:id="188"/>
      <w:bookmarkEnd w:id="189"/>
      <w:bookmarkEnd w:id="190"/>
      <w:bookmarkEnd w:id="191"/>
      <w:bookmarkEnd w:id="192"/>
      <w:bookmarkStart w:id="194" w:name="_Toc277082645"/>
      <w:bookmarkStart w:id="195" w:name="_Toc224103497"/>
      <w:bookmarkStart w:id="196" w:name="_Toc430530532"/>
      <w:bookmarkStart w:id="197" w:name="_Toc287620816"/>
      <w:bookmarkStart w:id="198" w:name="_Toc287607869"/>
      <w:r>
        <w:rPr>
          <w:rFonts w:hint="eastAsia" w:ascii="宋体" w:hAnsi="宋体" w:cs="宋体"/>
          <w:b w:val="0"/>
          <w:bCs w:val="0"/>
          <w:color w:val="auto"/>
          <w:sz w:val="30"/>
          <w:szCs w:val="30"/>
        </w:rPr>
        <w:t>法定代表人身份证明或附有法定代表人身份证明的授权委托书</w:t>
      </w:r>
      <w:bookmarkEnd w:id="193"/>
      <w:bookmarkEnd w:id="194"/>
      <w:bookmarkEnd w:id="195"/>
      <w:bookmarkEnd w:id="196"/>
      <w:bookmarkEnd w:id="197"/>
      <w:bookmarkEnd w:id="198"/>
    </w:p>
    <w:p w14:paraId="62F4630A">
      <w:pPr>
        <w:spacing w:line="480" w:lineRule="auto"/>
        <w:jc w:val="center"/>
        <w:rPr>
          <w:rFonts w:hint="eastAsia" w:ascii="宋体" w:hAnsi="宋体" w:cs="宋体"/>
          <w:color w:val="auto"/>
          <w:sz w:val="28"/>
        </w:rPr>
      </w:pPr>
      <w:r>
        <w:rPr>
          <w:rFonts w:hint="eastAsia" w:ascii="宋体" w:hAnsi="宋体" w:cs="宋体"/>
          <w:color w:val="auto"/>
          <w:sz w:val="28"/>
        </w:rPr>
        <w:t>法定代表人身份证明</w:t>
      </w:r>
    </w:p>
    <w:p w14:paraId="54885843">
      <w:pPr>
        <w:spacing w:line="480" w:lineRule="auto"/>
        <w:jc w:val="center"/>
        <w:rPr>
          <w:rFonts w:hint="eastAsia" w:ascii="宋体" w:hAnsi="宋体" w:cs="宋体"/>
          <w:color w:val="auto"/>
        </w:rPr>
      </w:pPr>
    </w:p>
    <w:p w14:paraId="0DAEF62F">
      <w:pPr>
        <w:tabs>
          <w:tab w:val="left" w:pos="5565"/>
        </w:tabs>
        <w:autoSpaceDE w:val="0"/>
        <w:autoSpaceDN w:val="0"/>
        <w:adjustRightInd w:val="0"/>
        <w:snapToGrid w:val="0"/>
        <w:spacing w:line="480" w:lineRule="auto"/>
        <w:ind w:firstLine="390" w:firstLineChars="186"/>
        <w:jc w:val="left"/>
        <w:rPr>
          <w:rFonts w:hint="eastAsia" w:ascii="宋体" w:hAnsi="宋体" w:cs="宋体"/>
          <w:color w:val="auto"/>
          <w:kern w:val="0"/>
          <w:szCs w:val="21"/>
        </w:rPr>
      </w:pPr>
      <w:r>
        <w:rPr>
          <w:rFonts w:hint="eastAsia" w:ascii="宋体" w:hAnsi="宋体" w:cs="宋体"/>
          <w:color w:val="auto"/>
          <w:kern w:val="0"/>
          <w:szCs w:val="21"/>
        </w:rPr>
        <w:t>投标人名称：</w:t>
      </w:r>
      <w:r>
        <w:rPr>
          <w:rFonts w:hint="eastAsia" w:ascii="宋体" w:hAnsi="宋体" w:cs="宋体"/>
          <w:color w:val="auto"/>
          <w:w w:val="200"/>
          <w:kern w:val="0"/>
          <w:szCs w:val="21"/>
          <w:u w:val="single"/>
        </w:rPr>
        <w:t xml:space="preserve">                                     </w:t>
      </w:r>
    </w:p>
    <w:p w14:paraId="0C271583">
      <w:pPr>
        <w:tabs>
          <w:tab w:val="left" w:pos="5475"/>
        </w:tabs>
        <w:autoSpaceDE w:val="0"/>
        <w:autoSpaceDN w:val="0"/>
        <w:adjustRightInd w:val="0"/>
        <w:snapToGrid w:val="0"/>
        <w:spacing w:line="480" w:lineRule="auto"/>
        <w:ind w:firstLine="390" w:firstLineChars="186"/>
        <w:jc w:val="left"/>
        <w:rPr>
          <w:rFonts w:hint="eastAsia" w:ascii="宋体" w:hAnsi="宋体" w:cs="宋体"/>
          <w:color w:val="auto"/>
          <w:kern w:val="0"/>
          <w:szCs w:val="21"/>
        </w:rPr>
      </w:pPr>
      <w:r>
        <w:rPr>
          <w:rFonts w:hint="eastAsia" w:ascii="宋体" w:hAnsi="宋体" w:cs="宋体"/>
          <w:color w:val="auto"/>
          <w:kern w:val="0"/>
          <w:szCs w:val="21"/>
        </w:rPr>
        <w:t>单位性质：</w:t>
      </w:r>
      <w:r>
        <w:rPr>
          <w:rFonts w:hint="eastAsia" w:ascii="宋体" w:hAnsi="宋体" w:cs="宋体"/>
          <w:color w:val="auto"/>
          <w:w w:val="200"/>
          <w:kern w:val="0"/>
          <w:szCs w:val="21"/>
          <w:u w:val="single"/>
        </w:rPr>
        <w:t xml:space="preserve">                                     </w:t>
      </w:r>
    </w:p>
    <w:p w14:paraId="5270EB0D">
      <w:pPr>
        <w:tabs>
          <w:tab w:val="left" w:pos="5475"/>
        </w:tabs>
        <w:autoSpaceDE w:val="0"/>
        <w:autoSpaceDN w:val="0"/>
        <w:adjustRightInd w:val="0"/>
        <w:snapToGrid w:val="0"/>
        <w:spacing w:line="480" w:lineRule="auto"/>
        <w:ind w:firstLine="390" w:firstLineChars="186"/>
        <w:jc w:val="left"/>
        <w:rPr>
          <w:rFonts w:hint="eastAsia" w:ascii="宋体" w:hAnsi="宋体" w:cs="宋体"/>
          <w:color w:val="auto"/>
          <w:kern w:val="0"/>
          <w:szCs w:val="21"/>
        </w:rPr>
      </w:pPr>
      <w:r>
        <w:rPr>
          <w:rFonts w:hint="eastAsia" w:ascii="宋体" w:hAnsi="宋体" w:cs="宋体"/>
          <w:color w:val="auto"/>
          <w:kern w:val="0"/>
          <w:szCs w:val="21"/>
        </w:rPr>
        <w:t>地    址：</w:t>
      </w:r>
      <w:r>
        <w:rPr>
          <w:rFonts w:hint="eastAsia" w:ascii="宋体" w:hAnsi="宋体" w:cs="宋体"/>
          <w:color w:val="auto"/>
          <w:w w:val="200"/>
          <w:kern w:val="0"/>
          <w:szCs w:val="21"/>
          <w:u w:val="single"/>
        </w:rPr>
        <w:t xml:space="preserve">                                     </w:t>
      </w:r>
    </w:p>
    <w:p w14:paraId="50F62EDC">
      <w:pPr>
        <w:tabs>
          <w:tab w:val="left" w:pos="2520"/>
          <w:tab w:val="left" w:pos="3836"/>
        </w:tabs>
        <w:autoSpaceDE w:val="0"/>
        <w:autoSpaceDN w:val="0"/>
        <w:adjustRightInd w:val="0"/>
        <w:snapToGrid w:val="0"/>
        <w:spacing w:line="480" w:lineRule="auto"/>
        <w:ind w:firstLine="390" w:firstLineChars="186"/>
        <w:jc w:val="left"/>
        <w:rPr>
          <w:rFonts w:hint="eastAsia" w:ascii="宋体" w:hAnsi="宋体" w:cs="宋体"/>
          <w:color w:val="auto"/>
          <w:kern w:val="0"/>
          <w:sz w:val="10"/>
          <w:szCs w:val="10"/>
        </w:rPr>
      </w:pPr>
      <w:r>
        <w:rPr>
          <w:rFonts w:hint="eastAsia" w:ascii="宋体" w:hAnsi="宋体" w:cs="宋体"/>
          <w:color w:val="auto"/>
          <w:kern w:val="0"/>
          <w:szCs w:val="21"/>
        </w:rPr>
        <w:t>成立时间：</w:t>
      </w:r>
      <w:r>
        <w:rPr>
          <w:rFonts w:hint="eastAsia" w:ascii="宋体" w:hAnsi="宋体" w:cs="宋体"/>
          <w:color w:val="auto"/>
          <w:w w:val="200"/>
          <w:kern w:val="0"/>
          <w:szCs w:val="21"/>
          <w:u w:val="single"/>
        </w:rPr>
        <w:t xml:space="preserve">        </w:t>
      </w:r>
      <w:r>
        <w:rPr>
          <w:rFonts w:hint="eastAsia" w:ascii="宋体" w:hAnsi="宋体" w:cs="宋体"/>
          <w:color w:val="auto"/>
          <w:kern w:val="0"/>
          <w:szCs w:val="21"/>
        </w:rPr>
        <w:t>年</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 xml:space="preserve">       </w:t>
      </w:r>
      <w:r>
        <w:rPr>
          <w:rFonts w:hint="eastAsia" w:ascii="宋体" w:hAnsi="宋体" w:cs="宋体"/>
          <w:color w:val="auto"/>
          <w:kern w:val="0"/>
          <w:szCs w:val="21"/>
        </w:rPr>
        <w:t>月</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 xml:space="preserve">       </w:t>
      </w:r>
      <w:r>
        <w:rPr>
          <w:rFonts w:hint="eastAsia" w:ascii="宋体" w:hAnsi="宋体" w:cs="宋体"/>
          <w:color w:val="auto"/>
          <w:kern w:val="0"/>
          <w:szCs w:val="21"/>
        </w:rPr>
        <w:t>日</w:t>
      </w:r>
    </w:p>
    <w:p w14:paraId="0F707F4C">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hint="eastAsia" w:ascii="宋体" w:hAnsi="宋体" w:cs="宋体"/>
          <w:color w:val="auto"/>
          <w:kern w:val="0"/>
          <w:szCs w:val="21"/>
        </w:rPr>
      </w:pPr>
      <w:r>
        <w:rPr>
          <w:rFonts w:hint="eastAsia" w:ascii="宋体" w:hAnsi="宋体" w:cs="宋体"/>
          <w:color w:val="auto"/>
          <w:kern w:val="0"/>
          <w:szCs w:val="21"/>
        </w:rPr>
        <w:t>姓名：</w:t>
      </w:r>
      <w:r>
        <w:rPr>
          <w:rFonts w:hint="eastAsia" w:ascii="宋体" w:hAnsi="宋体" w:cs="宋体"/>
          <w:color w:val="auto"/>
          <w:w w:val="200"/>
          <w:kern w:val="0"/>
          <w:szCs w:val="21"/>
          <w:u w:val="single"/>
        </w:rPr>
        <w:t xml:space="preserve">        </w:t>
      </w:r>
      <w:r>
        <w:rPr>
          <w:rFonts w:hint="eastAsia" w:ascii="宋体" w:hAnsi="宋体" w:cs="宋体"/>
          <w:color w:val="auto"/>
          <w:kern w:val="0"/>
          <w:szCs w:val="21"/>
        </w:rPr>
        <w:t>性别</w:t>
      </w:r>
      <w:r>
        <w:rPr>
          <w:rFonts w:hint="eastAsia" w:ascii="宋体" w:hAnsi="宋体" w:cs="宋体"/>
          <w:color w:val="auto"/>
          <w:spacing w:val="-1"/>
          <w:kern w:val="0"/>
          <w:szCs w:val="21"/>
        </w:rPr>
        <w:t>：</w:t>
      </w:r>
      <w:r>
        <w:rPr>
          <w:rFonts w:hint="eastAsia" w:ascii="宋体" w:hAnsi="宋体" w:cs="宋体"/>
          <w:color w:val="auto"/>
          <w:kern w:val="0"/>
          <w:szCs w:val="21"/>
          <w:u w:val="single"/>
        </w:rPr>
        <w:t xml:space="preserve">       </w:t>
      </w:r>
      <w:r>
        <w:rPr>
          <w:rFonts w:hint="eastAsia" w:ascii="宋体" w:hAnsi="宋体" w:cs="宋体"/>
          <w:color w:val="auto"/>
          <w:spacing w:val="-1"/>
          <w:kern w:val="0"/>
          <w:szCs w:val="21"/>
        </w:rPr>
        <w:t>年</w:t>
      </w:r>
      <w:r>
        <w:rPr>
          <w:rFonts w:hint="eastAsia" w:ascii="宋体" w:hAnsi="宋体" w:cs="宋体"/>
          <w:color w:val="auto"/>
          <w:kern w:val="0"/>
          <w:szCs w:val="21"/>
        </w:rPr>
        <w:t>龄：</w:t>
      </w:r>
      <w:r>
        <w:rPr>
          <w:rFonts w:hint="eastAsia" w:ascii="宋体" w:hAnsi="宋体" w:cs="宋体"/>
          <w:color w:val="auto"/>
          <w:kern w:val="0"/>
          <w:szCs w:val="21"/>
          <w:u w:val="single"/>
        </w:rPr>
        <w:t xml:space="preserve">       </w:t>
      </w:r>
      <w:r>
        <w:rPr>
          <w:rFonts w:hint="eastAsia" w:ascii="宋体" w:hAnsi="宋体" w:cs="宋体"/>
          <w:color w:val="auto"/>
          <w:kern w:val="0"/>
          <w:szCs w:val="21"/>
        </w:rPr>
        <w:t>职务：</w:t>
      </w:r>
      <w:r>
        <w:rPr>
          <w:rFonts w:hint="eastAsia" w:ascii="宋体" w:hAnsi="宋体" w:cs="宋体"/>
          <w:color w:val="auto"/>
          <w:kern w:val="0"/>
          <w:szCs w:val="21"/>
          <w:u w:val="single"/>
        </w:rPr>
        <w:t xml:space="preserve">               </w:t>
      </w:r>
    </w:p>
    <w:p w14:paraId="69D04420">
      <w:pPr>
        <w:tabs>
          <w:tab w:val="left" w:pos="3360"/>
        </w:tabs>
        <w:autoSpaceDE w:val="0"/>
        <w:autoSpaceDN w:val="0"/>
        <w:adjustRightInd w:val="0"/>
        <w:snapToGrid w:val="0"/>
        <w:spacing w:line="480" w:lineRule="auto"/>
        <w:ind w:firstLine="390" w:firstLineChars="186"/>
        <w:jc w:val="left"/>
        <w:rPr>
          <w:rFonts w:hint="eastAsia" w:ascii="宋体" w:hAnsi="宋体" w:cs="宋体"/>
          <w:color w:val="auto"/>
          <w:kern w:val="0"/>
          <w:szCs w:val="21"/>
        </w:rPr>
      </w:pPr>
      <w:r>
        <w:rPr>
          <w:rFonts w:hint="eastAsia" w:ascii="宋体" w:hAnsi="宋体" w:cs="宋体"/>
          <w:color w:val="auto"/>
          <w:kern w:val="0"/>
          <w:szCs w:val="21"/>
        </w:rPr>
        <w:t>系</w:t>
      </w:r>
      <w:r>
        <w:rPr>
          <w:rFonts w:hint="eastAsia" w:ascii="宋体" w:hAnsi="宋体" w:cs="宋体"/>
          <w:color w:val="auto"/>
          <w:kern w:val="0"/>
          <w:szCs w:val="21"/>
          <w:u w:val="single"/>
        </w:rPr>
        <w:t xml:space="preserve">                                                         （投标人名称）</w:t>
      </w:r>
      <w:r>
        <w:rPr>
          <w:rFonts w:hint="eastAsia" w:ascii="宋体" w:hAnsi="宋体" w:cs="宋体"/>
          <w:color w:val="auto"/>
          <w:kern w:val="0"/>
          <w:szCs w:val="21"/>
        </w:rPr>
        <w:t>的法定代表人。</w:t>
      </w:r>
    </w:p>
    <w:p w14:paraId="75D25E55">
      <w:pPr>
        <w:tabs>
          <w:tab w:val="left" w:pos="3360"/>
        </w:tabs>
        <w:autoSpaceDE w:val="0"/>
        <w:autoSpaceDN w:val="0"/>
        <w:adjustRightInd w:val="0"/>
        <w:snapToGrid w:val="0"/>
        <w:spacing w:line="480" w:lineRule="auto"/>
        <w:ind w:firstLine="390" w:firstLineChars="186"/>
        <w:jc w:val="left"/>
        <w:rPr>
          <w:rFonts w:hint="eastAsia" w:ascii="宋体" w:hAnsi="宋体" w:cs="宋体"/>
          <w:color w:val="auto"/>
          <w:kern w:val="0"/>
          <w:szCs w:val="21"/>
        </w:rPr>
      </w:pPr>
      <w:r>
        <w:rPr>
          <w:rFonts w:hint="eastAsia" w:ascii="宋体" w:hAnsi="宋体" w:cs="宋体"/>
          <w:color w:val="auto"/>
          <w:kern w:val="0"/>
          <w:szCs w:val="21"/>
        </w:rPr>
        <w:t>特此证明。</w:t>
      </w:r>
    </w:p>
    <w:p w14:paraId="2279D380">
      <w:pPr>
        <w:autoSpaceDE w:val="0"/>
        <w:autoSpaceDN w:val="0"/>
        <w:adjustRightInd w:val="0"/>
        <w:snapToGrid w:val="0"/>
        <w:spacing w:line="480" w:lineRule="auto"/>
        <w:ind w:firstLine="810" w:firstLineChars="386"/>
        <w:jc w:val="left"/>
        <w:rPr>
          <w:rFonts w:hint="eastAsia" w:ascii="宋体" w:hAnsi="宋体" w:cs="宋体"/>
          <w:color w:val="auto"/>
          <w:kern w:val="0"/>
          <w:szCs w:val="21"/>
        </w:rPr>
      </w:pPr>
      <w:r>
        <w:rPr>
          <w:rFonts w:hint="eastAsia" w:ascii="宋体" w:hAnsi="宋体" w:cs="宋体"/>
          <w:color w:val="auto"/>
          <w:kern w:val="0"/>
          <w:szCs w:val="21"/>
        </w:rPr>
        <w:t>附：法定代表人身份证明扫描件（双面）</w:t>
      </w:r>
    </w:p>
    <w:p w14:paraId="36B38947">
      <w:pPr>
        <w:autoSpaceDE w:val="0"/>
        <w:autoSpaceDN w:val="0"/>
        <w:adjustRightInd w:val="0"/>
        <w:snapToGrid w:val="0"/>
        <w:spacing w:line="360" w:lineRule="auto"/>
        <w:jc w:val="left"/>
        <w:rPr>
          <w:rFonts w:hint="eastAsia" w:ascii="宋体" w:hAnsi="宋体" w:cs="宋体"/>
          <w:color w:val="auto"/>
          <w:szCs w:val="21"/>
        </w:rPr>
      </w:pPr>
    </w:p>
    <w:p w14:paraId="20A62FFA">
      <w:pPr>
        <w:pStyle w:val="3"/>
        <w:spacing w:after="0" w:line="360" w:lineRule="auto"/>
        <w:rPr>
          <w:rFonts w:hint="eastAsia" w:ascii="宋体" w:hAnsi="宋体" w:cs="宋体"/>
          <w:color w:val="auto"/>
          <w:szCs w:val="21"/>
        </w:rPr>
      </w:pPr>
    </w:p>
    <w:p w14:paraId="228B52BA">
      <w:pPr>
        <w:pStyle w:val="3"/>
        <w:spacing w:after="0" w:line="360" w:lineRule="auto"/>
        <w:rPr>
          <w:rFonts w:hint="eastAsia" w:ascii="宋体" w:hAnsi="宋体" w:cs="宋体"/>
          <w:color w:val="auto"/>
          <w:szCs w:val="21"/>
        </w:rPr>
      </w:pPr>
    </w:p>
    <w:p w14:paraId="55F1794B">
      <w:pPr>
        <w:pStyle w:val="3"/>
        <w:spacing w:after="0" w:line="360" w:lineRule="auto"/>
        <w:rPr>
          <w:rFonts w:hint="eastAsia" w:ascii="宋体" w:hAnsi="宋体" w:cs="宋体"/>
          <w:color w:val="auto"/>
          <w:szCs w:val="21"/>
        </w:rPr>
      </w:pPr>
    </w:p>
    <w:p w14:paraId="2BC71647">
      <w:pPr>
        <w:pStyle w:val="3"/>
        <w:spacing w:after="0" w:line="360" w:lineRule="auto"/>
        <w:rPr>
          <w:rFonts w:hint="eastAsia" w:ascii="宋体" w:hAnsi="宋体" w:cs="宋体"/>
          <w:color w:val="auto"/>
          <w:szCs w:val="21"/>
        </w:rPr>
      </w:pPr>
    </w:p>
    <w:p w14:paraId="0FAE6814">
      <w:pPr>
        <w:autoSpaceDE w:val="0"/>
        <w:autoSpaceDN w:val="0"/>
        <w:adjustRightInd w:val="0"/>
        <w:snapToGrid w:val="0"/>
        <w:spacing w:line="480" w:lineRule="auto"/>
        <w:ind w:firstLine="420" w:firstLineChars="200"/>
        <w:jc w:val="right"/>
        <w:rPr>
          <w:rFonts w:hint="eastAsia" w:ascii="宋体" w:hAnsi="宋体" w:cs="宋体"/>
          <w:color w:val="auto"/>
          <w:kern w:val="0"/>
          <w:szCs w:val="21"/>
        </w:rPr>
      </w:pPr>
      <w:r>
        <w:rPr>
          <w:rFonts w:hint="eastAsia" w:ascii="宋体" w:hAnsi="宋体" w:cs="宋体"/>
          <w:color w:val="auto"/>
          <w:kern w:val="0"/>
          <w:szCs w:val="21"/>
        </w:rPr>
        <w:t>投标</w:t>
      </w:r>
      <w:r>
        <w:rPr>
          <w:rFonts w:hint="eastAsia" w:ascii="宋体" w:hAnsi="宋体" w:cs="宋体"/>
          <w:color w:val="auto"/>
          <w:spacing w:val="-1"/>
          <w:kern w:val="0"/>
          <w:szCs w:val="21"/>
        </w:rPr>
        <w:t>人</w:t>
      </w:r>
      <w:r>
        <w:rPr>
          <w:rFonts w:hint="eastAsia" w:ascii="宋体" w:hAnsi="宋体" w:cs="宋体"/>
          <w:color w:val="auto"/>
          <w:kern w:val="0"/>
          <w:szCs w:val="21"/>
        </w:rPr>
        <w:t>：</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spacing w:val="-1"/>
          <w:kern w:val="0"/>
          <w:szCs w:val="21"/>
        </w:rPr>
        <w:t>（</w:t>
      </w:r>
      <w:r>
        <w:rPr>
          <w:rFonts w:hint="eastAsia" w:ascii="宋体" w:hAnsi="宋体" w:cs="宋体"/>
          <w:color w:val="auto"/>
          <w:kern w:val="0"/>
          <w:szCs w:val="21"/>
        </w:rPr>
        <w:t>盖单位法人章）</w:t>
      </w:r>
    </w:p>
    <w:p w14:paraId="30DB8947">
      <w:pPr>
        <w:autoSpaceDE w:val="0"/>
        <w:autoSpaceDN w:val="0"/>
        <w:adjustRightInd w:val="0"/>
        <w:snapToGrid w:val="0"/>
        <w:spacing w:line="480" w:lineRule="auto"/>
        <w:jc w:val="left"/>
        <w:rPr>
          <w:rFonts w:hint="eastAsia" w:ascii="宋体" w:hAnsi="宋体" w:cs="宋体"/>
          <w:color w:val="auto"/>
          <w:kern w:val="0"/>
          <w:sz w:val="20"/>
          <w:szCs w:val="20"/>
        </w:rPr>
      </w:pPr>
    </w:p>
    <w:p w14:paraId="712E439A">
      <w:pPr>
        <w:tabs>
          <w:tab w:val="left" w:pos="4935"/>
          <w:tab w:val="left" w:pos="5460"/>
          <w:tab w:val="left" w:pos="6400"/>
        </w:tabs>
        <w:wordWrap w:val="0"/>
        <w:autoSpaceDE w:val="0"/>
        <w:autoSpaceDN w:val="0"/>
        <w:adjustRightInd w:val="0"/>
        <w:snapToGrid w:val="0"/>
        <w:spacing w:line="480" w:lineRule="auto"/>
        <w:ind w:firstLine="3780"/>
        <w:jc w:val="right"/>
        <w:rPr>
          <w:rFonts w:hint="eastAsia" w:ascii="宋体" w:hAnsi="宋体" w:cs="宋体"/>
          <w:color w:val="auto"/>
          <w:kern w:val="0"/>
          <w:szCs w:val="21"/>
        </w:rPr>
      </w:pPr>
      <w:r>
        <w:rPr>
          <w:rFonts w:hint="eastAsia" w:ascii="宋体" w:hAnsi="宋体" w:cs="宋体"/>
          <w:color w:val="auto"/>
          <w:w w:val="200"/>
          <w:kern w:val="0"/>
          <w:szCs w:val="21"/>
          <w:u w:val="single"/>
        </w:rPr>
        <w:t xml:space="preserve">      </w:t>
      </w:r>
      <w:r>
        <w:rPr>
          <w:rFonts w:hint="eastAsia" w:ascii="宋体" w:hAnsi="宋体" w:cs="宋体"/>
          <w:color w:val="auto"/>
          <w:kern w:val="0"/>
          <w:szCs w:val="21"/>
        </w:rPr>
        <w:t>年</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 xml:space="preserve">     </w:t>
      </w:r>
      <w:r>
        <w:rPr>
          <w:rFonts w:hint="eastAsia" w:ascii="宋体" w:hAnsi="宋体" w:cs="宋体"/>
          <w:color w:val="auto"/>
          <w:kern w:val="0"/>
          <w:szCs w:val="21"/>
        </w:rPr>
        <w:t>月</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日  </w:t>
      </w:r>
    </w:p>
    <w:p w14:paraId="16E470D8">
      <w:pPr>
        <w:autoSpaceDE w:val="0"/>
        <w:autoSpaceDN w:val="0"/>
        <w:adjustRightInd w:val="0"/>
        <w:snapToGrid w:val="0"/>
        <w:spacing w:line="360" w:lineRule="auto"/>
        <w:jc w:val="left"/>
        <w:rPr>
          <w:rFonts w:hint="eastAsia" w:ascii="宋体" w:hAnsi="宋体" w:cs="宋体"/>
          <w:color w:val="auto"/>
          <w:kern w:val="0"/>
        </w:rPr>
      </w:pPr>
    </w:p>
    <w:p w14:paraId="54C9D8B9">
      <w:pPr>
        <w:autoSpaceDE w:val="0"/>
        <w:autoSpaceDN w:val="0"/>
        <w:adjustRightInd w:val="0"/>
        <w:snapToGrid w:val="0"/>
        <w:spacing w:line="360" w:lineRule="auto"/>
        <w:jc w:val="left"/>
        <w:rPr>
          <w:rFonts w:hint="eastAsia" w:ascii="宋体" w:hAnsi="宋体" w:cs="宋体"/>
          <w:color w:val="auto"/>
          <w:kern w:val="0"/>
        </w:rPr>
      </w:pPr>
    </w:p>
    <w:p w14:paraId="5E8C0B45">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hint="eastAsia" w:ascii="宋体" w:hAnsi="宋体" w:cs="宋体"/>
          <w:color w:val="auto"/>
          <w:kern w:val="0"/>
          <w:szCs w:val="21"/>
        </w:rPr>
      </w:pPr>
      <w:r>
        <w:rPr>
          <w:rFonts w:hint="eastAsia" w:ascii="宋体" w:hAnsi="宋体" w:cs="宋体"/>
          <w:color w:val="auto"/>
        </w:rPr>
        <w:t>注：法定代表人身份证明需按上述格式填写完整，不可缺少内容。在此基础上增加内容的不影响其有效性</w:t>
      </w:r>
      <w:r>
        <w:rPr>
          <w:rFonts w:hint="eastAsia" w:ascii="宋体" w:hAnsi="宋体" w:cs="宋体"/>
          <w:color w:val="auto"/>
          <w:kern w:val="0"/>
          <w:szCs w:val="21"/>
        </w:rPr>
        <w:t>。</w:t>
      </w:r>
    </w:p>
    <w:p w14:paraId="3D993CA5">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hint="eastAsia" w:ascii="宋体" w:hAnsi="宋体" w:cs="宋体"/>
          <w:color w:val="auto"/>
          <w:kern w:val="0"/>
          <w:szCs w:val="21"/>
        </w:rPr>
      </w:pPr>
    </w:p>
    <w:p w14:paraId="3AB852F8">
      <w:pPr>
        <w:tabs>
          <w:tab w:val="left" w:pos="1680"/>
          <w:tab w:val="left" w:pos="4215"/>
          <w:tab w:val="left" w:pos="4305"/>
          <w:tab w:val="left" w:pos="8000"/>
        </w:tabs>
        <w:autoSpaceDE w:val="0"/>
        <w:autoSpaceDN w:val="0"/>
        <w:adjustRightInd w:val="0"/>
        <w:snapToGrid w:val="0"/>
        <w:spacing w:line="360" w:lineRule="auto"/>
        <w:jc w:val="center"/>
        <w:rPr>
          <w:rFonts w:hint="eastAsia" w:ascii="宋体" w:hAnsi="宋体" w:cs="宋体"/>
          <w:color w:val="auto"/>
          <w:kern w:val="0"/>
          <w:sz w:val="28"/>
          <w:szCs w:val="28"/>
        </w:rPr>
      </w:pPr>
      <w:r>
        <w:rPr>
          <w:rFonts w:hint="eastAsia" w:ascii="宋体" w:hAnsi="宋体" w:cs="宋体"/>
          <w:b/>
          <w:color w:val="auto"/>
          <w:kern w:val="0"/>
          <w:sz w:val="28"/>
          <w:szCs w:val="28"/>
        </w:rPr>
        <w:br w:type="page"/>
      </w:r>
      <w:r>
        <w:rPr>
          <w:rFonts w:hint="eastAsia" w:ascii="宋体" w:hAnsi="宋体" w:cs="宋体"/>
          <w:snapToGrid w:val="0"/>
          <w:color w:val="auto"/>
          <w:kern w:val="0"/>
          <w:sz w:val="32"/>
          <w:szCs w:val="32"/>
        </w:rPr>
        <w:t>授权委托书</w:t>
      </w:r>
    </w:p>
    <w:p w14:paraId="4C53C371">
      <w:pPr>
        <w:tabs>
          <w:tab w:val="left" w:pos="1680"/>
          <w:tab w:val="left" w:pos="4215"/>
          <w:tab w:val="left" w:pos="4305"/>
          <w:tab w:val="left" w:pos="8000"/>
        </w:tabs>
        <w:autoSpaceDE w:val="0"/>
        <w:autoSpaceDN w:val="0"/>
        <w:adjustRightInd w:val="0"/>
        <w:snapToGrid w:val="0"/>
        <w:spacing w:line="480" w:lineRule="auto"/>
        <w:ind w:firstLine="420"/>
        <w:jc w:val="left"/>
        <w:rPr>
          <w:rFonts w:hint="eastAsia" w:ascii="宋体" w:hAnsi="宋体" w:cs="宋体"/>
          <w:color w:val="auto"/>
          <w:kern w:val="0"/>
          <w:szCs w:val="21"/>
        </w:rPr>
      </w:pPr>
    </w:p>
    <w:p w14:paraId="447DAD9A">
      <w:pPr>
        <w:tabs>
          <w:tab w:val="left" w:pos="1680"/>
          <w:tab w:val="left" w:pos="4215"/>
          <w:tab w:val="left" w:pos="4305"/>
          <w:tab w:val="left" w:pos="8000"/>
        </w:tabs>
        <w:autoSpaceDE w:val="0"/>
        <w:autoSpaceDN w:val="0"/>
        <w:adjustRightInd w:val="0"/>
        <w:snapToGrid w:val="0"/>
        <w:spacing w:line="480" w:lineRule="auto"/>
        <w:ind w:firstLine="420"/>
        <w:jc w:val="left"/>
        <w:rPr>
          <w:rFonts w:hint="eastAsia" w:ascii="宋体" w:hAnsi="宋体" w:cs="宋体"/>
          <w:color w:val="auto"/>
          <w:kern w:val="0"/>
          <w:szCs w:val="21"/>
        </w:rPr>
      </w:pPr>
      <w:r>
        <w:rPr>
          <w:rFonts w:hint="eastAsia" w:ascii="宋体" w:hAnsi="宋体" w:cs="宋体"/>
          <w:color w:val="auto"/>
          <w:kern w:val="0"/>
          <w:szCs w:val="21"/>
        </w:rPr>
        <w:t>本人</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（姓名）</w:t>
      </w:r>
      <w:r>
        <w:rPr>
          <w:rFonts w:hint="eastAsia" w:ascii="宋体" w:hAnsi="宋体" w:cs="宋体"/>
          <w:color w:val="auto"/>
          <w:kern w:val="0"/>
          <w:szCs w:val="21"/>
        </w:rPr>
        <w:t>系</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w:t>
      </w:r>
      <w:r>
        <w:rPr>
          <w:rFonts w:hint="eastAsia" w:ascii="宋体" w:hAnsi="宋体" w:cs="宋体"/>
          <w:color w:val="auto"/>
          <w:spacing w:val="-1"/>
          <w:kern w:val="0"/>
          <w:szCs w:val="21"/>
          <w:u w:val="single"/>
        </w:rPr>
        <w:t>投</w:t>
      </w:r>
      <w:r>
        <w:rPr>
          <w:rFonts w:hint="eastAsia" w:ascii="宋体" w:hAnsi="宋体" w:cs="宋体"/>
          <w:color w:val="auto"/>
          <w:kern w:val="0"/>
          <w:szCs w:val="21"/>
          <w:u w:val="single"/>
        </w:rPr>
        <w:t>标人名称</w:t>
      </w:r>
      <w:r>
        <w:rPr>
          <w:rFonts w:hint="eastAsia" w:ascii="宋体" w:hAnsi="宋体" w:cs="宋体"/>
          <w:color w:val="auto"/>
          <w:spacing w:val="1"/>
          <w:kern w:val="0"/>
          <w:szCs w:val="21"/>
          <w:u w:val="single"/>
        </w:rPr>
        <w:t>）</w:t>
      </w:r>
      <w:r>
        <w:rPr>
          <w:rFonts w:hint="eastAsia" w:ascii="宋体" w:hAnsi="宋体" w:cs="宋体"/>
          <w:color w:val="auto"/>
          <w:kern w:val="0"/>
          <w:szCs w:val="21"/>
        </w:rPr>
        <w:t>的法定代</w:t>
      </w:r>
      <w:r>
        <w:rPr>
          <w:rFonts w:hint="eastAsia" w:ascii="宋体" w:hAnsi="宋体" w:cs="宋体"/>
          <w:color w:val="auto"/>
          <w:spacing w:val="1"/>
          <w:kern w:val="0"/>
          <w:szCs w:val="21"/>
        </w:rPr>
        <w:t>表</w:t>
      </w:r>
      <w:r>
        <w:rPr>
          <w:rFonts w:hint="eastAsia" w:ascii="宋体" w:hAnsi="宋体" w:cs="宋体"/>
          <w:color w:val="auto"/>
          <w:kern w:val="0"/>
          <w:szCs w:val="21"/>
        </w:rPr>
        <w:t>人，现委托</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（姓名）</w:t>
      </w:r>
      <w:r>
        <w:rPr>
          <w:rFonts w:hint="eastAsia" w:ascii="宋体" w:hAnsi="宋体" w:cs="宋体"/>
          <w:color w:val="auto"/>
          <w:kern w:val="0"/>
          <w:szCs w:val="21"/>
        </w:rPr>
        <w:t>为我方代理人。代理人根据授权，代表我方签署、澄清、说明、补正、递交、撤回、 修改</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（项</w:t>
      </w:r>
      <w:r>
        <w:rPr>
          <w:rFonts w:hint="eastAsia" w:ascii="宋体" w:hAnsi="宋体" w:cs="宋体"/>
          <w:color w:val="auto"/>
          <w:spacing w:val="-1"/>
          <w:kern w:val="0"/>
          <w:szCs w:val="21"/>
          <w:u w:val="single"/>
        </w:rPr>
        <w:t>目</w:t>
      </w:r>
      <w:r>
        <w:rPr>
          <w:rFonts w:hint="eastAsia" w:ascii="宋体" w:hAnsi="宋体" w:cs="宋体"/>
          <w:color w:val="auto"/>
          <w:kern w:val="0"/>
          <w:szCs w:val="21"/>
          <w:u w:val="single"/>
        </w:rPr>
        <w:t>名称）</w:t>
      </w:r>
      <w:r>
        <w:rPr>
          <w:rFonts w:hint="eastAsia" w:ascii="宋体" w:hAnsi="宋体" w:cs="宋体"/>
          <w:color w:val="auto"/>
          <w:kern w:val="0"/>
          <w:szCs w:val="21"/>
        </w:rPr>
        <w:t>投标文件、签订合同和处理有关事宜， 其法律后果由我方承担。</w:t>
      </w:r>
    </w:p>
    <w:p w14:paraId="2479C7D6">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cs="宋体"/>
          <w:color w:val="auto"/>
          <w:kern w:val="0"/>
          <w:szCs w:val="21"/>
        </w:rPr>
      </w:pPr>
      <w:r>
        <w:rPr>
          <w:rFonts w:hint="eastAsia" w:ascii="宋体" w:hAnsi="宋体" w:cs="宋体"/>
          <w:color w:val="auto"/>
          <w:kern w:val="0"/>
          <w:szCs w:val="21"/>
        </w:rPr>
        <w:t>委托</w:t>
      </w:r>
      <w:r>
        <w:rPr>
          <w:rFonts w:hint="eastAsia" w:ascii="宋体" w:hAnsi="宋体" w:cs="宋体"/>
          <w:color w:val="auto"/>
          <w:spacing w:val="-1"/>
          <w:kern w:val="0"/>
          <w:szCs w:val="21"/>
        </w:rPr>
        <w:t>期</w:t>
      </w:r>
      <w:r>
        <w:rPr>
          <w:rFonts w:hint="eastAsia" w:ascii="宋体" w:hAnsi="宋体" w:cs="宋体"/>
          <w:color w:val="auto"/>
          <w:kern w:val="0"/>
          <w:szCs w:val="21"/>
        </w:rPr>
        <w:t>限：</w:t>
      </w:r>
      <w:r>
        <w:rPr>
          <w:rFonts w:hint="eastAsia" w:ascii="宋体" w:hAnsi="宋体" w:cs="宋体"/>
          <w:color w:val="auto"/>
          <w:w w:val="200"/>
          <w:kern w:val="0"/>
          <w:szCs w:val="21"/>
          <w:u w:val="single"/>
        </w:rPr>
        <w:t xml:space="preserve">        </w:t>
      </w:r>
      <w:r>
        <w:rPr>
          <w:rFonts w:hint="eastAsia" w:ascii="宋体" w:hAnsi="宋体" w:cs="宋体"/>
          <w:color w:val="auto"/>
          <w:kern w:val="0"/>
          <w:szCs w:val="21"/>
        </w:rPr>
        <w:t xml:space="preserve">。 </w:t>
      </w:r>
    </w:p>
    <w:p w14:paraId="6EF41CE1">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cs="宋体"/>
          <w:color w:val="auto"/>
          <w:kern w:val="0"/>
          <w:szCs w:val="21"/>
        </w:rPr>
      </w:pPr>
      <w:r>
        <w:rPr>
          <w:rFonts w:hint="eastAsia" w:ascii="宋体" w:hAnsi="宋体" w:cs="宋体"/>
          <w:color w:val="auto"/>
          <w:kern w:val="0"/>
          <w:szCs w:val="21"/>
        </w:rPr>
        <w:t>代理人无转委托权。</w:t>
      </w:r>
    </w:p>
    <w:p w14:paraId="2604D029">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cs="宋体"/>
          <w:color w:val="auto"/>
          <w:kern w:val="0"/>
          <w:szCs w:val="21"/>
        </w:rPr>
      </w:pPr>
    </w:p>
    <w:p w14:paraId="21B28871">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cs="宋体"/>
          <w:color w:val="auto"/>
          <w:kern w:val="0"/>
          <w:szCs w:val="21"/>
        </w:rPr>
      </w:pPr>
      <w:r>
        <w:rPr>
          <w:rFonts w:hint="eastAsia" w:ascii="宋体" w:hAnsi="宋体" w:cs="宋体"/>
          <w:color w:val="auto"/>
          <w:kern w:val="0"/>
          <w:szCs w:val="21"/>
        </w:rPr>
        <w:t>投  标  人：</w:t>
      </w:r>
      <w:r>
        <w:rPr>
          <w:rFonts w:hint="eastAsia" w:ascii="宋体" w:hAnsi="宋体" w:cs="宋体"/>
          <w:color w:val="auto"/>
          <w:w w:val="200"/>
          <w:kern w:val="0"/>
          <w:szCs w:val="21"/>
          <w:u w:val="single"/>
        </w:rPr>
        <w:t xml:space="preserve">                           </w:t>
      </w:r>
      <w:r>
        <w:rPr>
          <w:rFonts w:hint="eastAsia" w:ascii="宋体" w:hAnsi="宋体" w:cs="宋体"/>
          <w:color w:val="auto"/>
          <w:kern w:val="0"/>
          <w:szCs w:val="21"/>
        </w:rPr>
        <w:t>（</w:t>
      </w:r>
      <w:r>
        <w:rPr>
          <w:rFonts w:hint="eastAsia" w:ascii="宋体" w:hAnsi="宋体" w:cs="宋体"/>
          <w:color w:val="auto"/>
          <w:spacing w:val="-1"/>
          <w:kern w:val="0"/>
          <w:szCs w:val="21"/>
        </w:rPr>
        <w:t>盖单位法人章</w:t>
      </w:r>
      <w:r>
        <w:rPr>
          <w:rFonts w:hint="eastAsia" w:ascii="宋体" w:hAnsi="宋体" w:cs="宋体"/>
          <w:color w:val="auto"/>
          <w:kern w:val="0"/>
          <w:szCs w:val="21"/>
        </w:rPr>
        <w:t>）</w:t>
      </w:r>
    </w:p>
    <w:p w14:paraId="59291ED5">
      <w:pPr>
        <w:tabs>
          <w:tab w:val="left" w:pos="6300"/>
        </w:tabs>
        <w:autoSpaceDE w:val="0"/>
        <w:autoSpaceDN w:val="0"/>
        <w:adjustRightInd w:val="0"/>
        <w:snapToGrid w:val="0"/>
        <w:spacing w:line="48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法定代表人：</w:t>
      </w:r>
      <w:r>
        <w:rPr>
          <w:rFonts w:hint="eastAsia" w:ascii="宋体" w:hAnsi="宋体" w:cs="宋体"/>
          <w:color w:val="auto"/>
          <w:w w:val="200"/>
          <w:kern w:val="0"/>
          <w:szCs w:val="21"/>
          <w:u w:val="single"/>
        </w:rPr>
        <w:t xml:space="preserve">                           </w:t>
      </w:r>
      <w:r>
        <w:rPr>
          <w:rFonts w:hint="eastAsia" w:ascii="宋体" w:hAnsi="宋体" w:cs="宋体"/>
          <w:color w:val="auto"/>
          <w:kern w:val="0"/>
          <w:szCs w:val="21"/>
        </w:rPr>
        <w:t>（签名或盖章）</w:t>
      </w:r>
    </w:p>
    <w:p w14:paraId="1990ABAC">
      <w:pPr>
        <w:tabs>
          <w:tab w:val="left" w:pos="5260"/>
        </w:tabs>
        <w:autoSpaceDE w:val="0"/>
        <w:autoSpaceDN w:val="0"/>
        <w:adjustRightInd w:val="0"/>
        <w:snapToGrid w:val="0"/>
        <w:spacing w:line="480" w:lineRule="auto"/>
        <w:ind w:firstLine="420" w:firstLineChars="200"/>
        <w:jc w:val="left"/>
        <w:rPr>
          <w:rFonts w:hint="eastAsia" w:ascii="宋体" w:hAnsi="宋体" w:cs="宋体"/>
          <w:color w:val="auto"/>
          <w:kern w:val="0"/>
          <w:szCs w:val="21"/>
          <w:u w:val="single"/>
        </w:rPr>
      </w:pPr>
      <w:r>
        <w:rPr>
          <w:rFonts w:hint="eastAsia" w:ascii="宋体" w:hAnsi="宋体" w:cs="宋体"/>
          <w:color w:val="auto"/>
          <w:kern w:val="0"/>
          <w:szCs w:val="21"/>
        </w:rPr>
        <w:t>身份证号码：</w:t>
      </w:r>
      <w:r>
        <w:rPr>
          <w:rFonts w:hint="eastAsia" w:ascii="宋体" w:hAnsi="宋体" w:cs="宋体"/>
          <w:color w:val="auto"/>
          <w:w w:val="200"/>
          <w:kern w:val="0"/>
          <w:szCs w:val="21"/>
          <w:u w:val="single"/>
        </w:rPr>
        <w:t xml:space="preserve">                           </w:t>
      </w:r>
    </w:p>
    <w:p w14:paraId="5E16943D">
      <w:pPr>
        <w:tabs>
          <w:tab w:val="left" w:pos="5260"/>
        </w:tabs>
        <w:autoSpaceDE w:val="0"/>
        <w:autoSpaceDN w:val="0"/>
        <w:adjustRightInd w:val="0"/>
        <w:snapToGrid w:val="0"/>
        <w:spacing w:line="48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委托代理人：</w:t>
      </w:r>
      <w:r>
        <w:rPr>
          <w:rFonts w:hint="eastAsia" w:ascii="宋体" w:hAnsi="宋体" w:cs="宋体"/>
          <w:color w:val="auto"/>
          <w:w w:val="200"/>
          <w:kern w:val="0"/>
          <w:szCs w:val="21"/>
          <w:u w:val="single"/>
        </w:rPr>
        <w:t xml:space="preserve">                           </w:t>
      </w:r>
      <w:r>
        <w:rPr>
          <w:rFonts w:hint="eastAsia" w:ascii="宋体" w:hAnsi="宋体" w:cs="宋体"/>
          <w:color w:val="auto"/>
          <w:kern w:val="0"/>
          <w:szCs w:val="21"/>
        </w:rPr>
        <w:t>（签名</w:t>
      </w:r>
      <w:r>
        <w:rPr>
          <w:rFonts w:hint="eastAsia" w:ascii="宋体" w:hAnsi="宋体" w:cs="宋体"/>
          <w:color w:val="auto"/>
          <w:spacing w:val="-1"/>
          <w:kern w:val="0"/>
          <w:szCs w:val="21"/>
        </w:rPr>
        <w:t>）</w:t>
      </w:r>
    </w:p>
    <w:p w14:paraId="2341CF30">
      <w:pPr>
        <w:tabs>
          <w:tab w:val="left" w:pos="6825"/>
        </w:tabs>
        <w:autoSpaceDE w:val="0"/>
        <w:autoSpaceDN w:val="0"/>
        <w:adjustRightInd w:val="0"/>
        <w:snapToGrid w:val="0"/>
        <w:spacing w:line="480" w:lineRule="auto"/>
        <w:ind w:firstLine="420" w:firstLineChars="200"/>
        <w:jc w:val="left"/>
        <w:rPr>
          <w:rFonts w:hint="eastAsia" w:ascii="宋体" w:hAnsi="宋体" w:cs="宋体"/>
          <w:color w:val="auto"/>
          <w:w w:val="200"/>
          <w:kern w:val="0"/>
          <w:szCs w:val="21"/>
          <w:u w:val="single"/>
        </w:rPr>
      </w:pPr>
      <w:r>
        <w:rPr>
          <w:rFonts w:hint="eastAsia" w:ascii="宋体" w:hAnsi="宋体" w:cs="宋体"/>
          <w:color w:val="auto"/>
          <w:kern w:val="0"/>
          <w:szCs w:val="21"/>
        </w:rPr>
        <w:t>身份证号码：</w:t>
      </w:r>
      <w:r>
        <w:rPr>
          <w:rFonts w:hint="eastAsia" w:ascii="宋体" w:hAnsi="宋体" w:cs="宋体"/>
          <w:color w:val="auto"/>
          <w:w w:val="200"/>
          <w:kern w:val="0"/>
          <w:szCs w:val="21"/>
          <w:u w:val="single"/>
        </w:rPr>
        <w:t xml:space="preserve">                           </w:t>
      </w:r>
    </w:p>
    <w:p w14:paraId="2EB634E9">
      <w:pPr>
        <w:tabs>
          <w:tab w:val="left" w:pos="6825"/>
        </w:tabs>
        <w:autoSpaceDE w:val="0"/>
        <w:autoSpaceDN w:val="0"/>
        <w:adjustRightInd w:val="0"/>
        <w:snapToGrid w:val="0"/>
        <w:spacing w:line="480" w:lineRule="auto"/>
        <w:ind w:firstLine="420" w:firstLineChars="200"/>
        <w:jc w:val="left"/>
        <w:rPr>
          <w:rFonts w:hint="eastAsia" w:ascii="宋体" w:hAnsi="宋体" w:cs="宋体"/>
          <w:color w:val="auto"/>
          <w:kern w:val="0"/>
          <w:szCs w:val="21"/>
          <w:u w:val="single"/>
        </w:rPr>
      </w:pPr>
      <w:r>
        <w:rPr>
          <w:rFonts w:hint="eastAsia" w:ascii="宋体" w:hAnsi="宋体" w:cs="宋体"/>
          <w:color w:val="auto"/>
          <w:kern w:val="0"/>
          <w:szCs w:val="21"/>
        </w:rPr>
        <w:t>单位电话（座机）：</w:t>
      </w:r>
      <w:r>
        <w:rPr>
          <w:rFonts w:hint="eastAsia" w:ascii="宋体" w:hAnsi="宋体" w:cs="宋体"/>
          <w:color w:val="auto"/>
          <w:kern w:val="0"/>
          <w:szCs w:val="21"/>
          <w:u w:val="single"/>
        </w:rPr>
        <w:t xml:space="preserve">                              </w:t>
      </w:r>
    </w:p>
    <w:p w14:paraId="1F18ABA2">
      <w:pPr>
        <w:tabs>
          <w:tab w:val="left" w:pos="5260"/>
        </w:tabs>
        <w:autoSpaceDE w:val="0"/>
        <w:autoSpaceDN w:val="0"/>
        <w:adjustRightInd w:val="0"/>
        <w:snapToGrid w:val="0"/>
        <w:spacing w:line="48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 xml:space="preserve">委托代理人电话（手机）：                                          </w:t>
      </w:r>
    </w:p>
    <w:p w14:paraId="107D294A">
      <w:pPr>
        <w:autoSpaceDE w:val="0"/>
        <w:autoSpaceDN w:val="0"/>
        <w:adjustRightInd w:val="0"/>
        <w:snapToGrid w:val="0"/>
        <w:spacing w:line="480" w:lineRule="auto"/>
        <w:ind w:firstLine="810" w:firstLineChars="386"/>
        <w:jc w:val="left"/>
        <w:rPr>
          <w:rFonts w:hint="eastAsia" w:ascii="宋体" w:hAnsi="宋体" w:cs="宋体"/>
          <w:color w:val="auto"/>
          <w:kern w:val="0"/>
          <w:szCs w:val="21"/>
        </w:rPr>
      </w:pPr>
      <w:r>
        <w:rPr>
          <w:rFonts w:hint="eastAsia" w:ascii="宋体" w:hAnsi="宋体" w:cs="宋体"/>
          <w:color w:val="auto"/>
          <w:kern w:val="0"/>
          <w:szCs w:val="21"/>
        </w:rPr>
        <w:t>附：法定代表人和委托代理人身份证明扫描件（双面）</w:t>
      </w:r>
    </w:p>
    <w:p w14:paraId="2CA5C1A4">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s="宋体"/>
          <w:color w:val="auto"/>
          <w:w w:val="200"/>
          <w:kern w:val="0"/>
          <w:szCs w:val="21"/>
          <w:u w:val="single"/>
        </w:rPr>
      </w:pPr>
    </w:p>
    <w:p w14:paraId="6E028E89">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s="宋体"/>
          <w:color w:val="auto"/>
          <w:w w:val="200"/>
          <w:kern w:val="0"/>
          <w:szCs w:val="21"/>
          <w:u w:val="single"/>
        </w:rPr>
      </w:pPr>
    </w:p>
    <w:p w14:paraId="7323156D">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s="宋体"/>
          <w:color w:val="auto"/>
          <w:w w:val="200"/>
          <w:kern w:val="0"/>
          <w:szCs w:val="21"/>
          <w:u w:val="single"/>
        </w:rPr>
      </w:pPr>
    </w:p>
    <w:p w14:paraId="23F9F9F3">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s="宋体"/>
          <w:color w:val="auto"/>
          <w:w w:val="200"/>
          <w:kern w:val="0"/>
          <w:szCs w:val="21"/>
          <w:u w:val="single"/>
        </w:rPr>
      </w:pPr>
    </w:p>
    <w:p w14:paraId="47F6A2CA">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s="宋体"/>
          <w:color w:val="auto"/>
          <w:w w:val="200"/>
          <w:kern w:val="0"/>
          <w:szCs w:val="21"/>
          <w:u w:val="single"/>
        </w:rPr>
      </w:pPr>
    </w:p>
    <w:p w14:paraId="5BCFEC1C">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s="宋体"/>
          <w:color w:val="auto"/>
          <w:kern w:val="0"/>
          <w:szCs w:val="21"/>
        </w:rPr>
      </w:pPr>
      <w:r>
        <w:rPr>
          <w:rFonts w:hint="eastAsia" w:ascii="宋体" w:hAnsi="宋体" w:cs="宋体"/>
          <w:color w:val="auto"/>
          <w:w w:val="200"/>
          <w:kern w:val="0"/>
          <w:szCs w:val="21"/>
          <w:u w:val="single"/>
        </w:rPr>
        <w:t xml:space="preserve">  </w:t>
      </w:r>
      <w:r>
        <w:rPr>
          <w:rFonts w:hint="eastAsia" w:ascii="宋体" w:hAnsi="宋体" w:cs="宋体"/>
          <w:color w:val="auto"/>
          <w:kern w:val="0"/>
          <w:szCs w:val="21"/>
        </w:rPr>
        <w:t>年</w:t>
      </w:r>
      <w:r>
        <w:rPr>
          <w:rFonts w:hint="eastAsia" w:ascii="宋体" w:hAnsi="宋体" w:cs="宋体"/>
          <w:color w:val="auto"/>
          <w:w w:val="200"/>
          <w:kern w:val="0"/>
          <w:szCs w:val="21"/>
          <w:u w:val="single"/>
        </w:rPr>
        <w:t xml:space="preserve">  </w:t>
      </w:r>
      <w:r>
        <w:rPr>
          <w:rFonts w:hint="eastAsia" w:ascii="宋体" w:hAnsi="宋体" w:cs="宋体"/>
          <w:color w:val="auto"/>
          <w:kern w:val="0"/>
          <w:szCs w:val="21"/>
        </w:rPr>
        <w:t>月</w:t>
      </w:r>
      <w:r>
        <w:rPr>
          <w:rFonts w:hint="eastAsia" w:ascii="宋体" w:hAnsi="宋体" w:cs="宋体"/>
          <w:color w:val="auto"/>
          <w:w w:val="200"/>
          <w:kern w:val="0"/>
          <w:szCs w:val="21"/>
          <w:u w:val="single"/>
        </w:rPr>
        <w:t xml:space="preserve">  </w:t>
      </w:r>
      <w:r>
        <w:rPr>
          <w:rFonts w:hint="eastAsia" w:ascii="宋体" w:hAnsi="宋体" w:cs="宋体"/>
          <w:color w:val="auto"/>
          <w:kern w:val="0"/>
          <w:szCs w:val="21"/>
        </w:rPr>
        <w:t xml:space="preserve">日 </w:t>
      </w:r>
    </w:p>
    <w:p w14:paraId="52A1C803">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s="宋体"/>
          <w:color w:val="auto"/>
          <w:kern w:val="0"/>
          <w:szCs w:val="21"/>
        </w:rPr>
      </w:pPr>
    </w:p>
    <w:p w14:paraId="2382ECC4">
      <w:pPr>
        <w:tabs>
          <w:tab w:val="left" w:pos="5760"/>
        </w:tabs>
        <w:autoSpaceDE w:val="0"/>
        <w:autoSpaceDN w:val="0"/>
        <w:adjustRightInd w:val="0"/>
        <w:spacing w:line="360" w:lineRule="auto"/>
        <w:ind w:firstLine="420" w:firstLineChars="200"/>
        <w:rPr>
          <w:rFonts w:hint="eastAsia" w:ascii="宋体" w:hAnsi="宋体" w:cs="宋体"/>
          <w:color w:val="auto"/>
          <w:kern w:val="0"/>
        </w:rPr>
      </w:pPr>
    </w:p>
    <w:p w14:paraId="70C1CE3A">
      <w:pPr>
        <w:tabs>
          <w:tab w:val="left" w:pos="1680"/>
          <w:tab w:val="left" w:pos="4215"/>
          <w:tab w:val="left" w:pos="4305"/>
          <w:tab w:val="left" w:pos="8000"/>
        </w:tabs>
        <w:autoSpaceDE w:val="0"/>
        <w:autoSpaceDN w:val="0"/>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56117BA8">
      <w:pPr>
        <w:tabs>
          <w:tab w:val="left" w:pos="1680"/>
          <w:tab w:val="left" w:pos="4215"/>
          <w:tab w:val="left" w:pos="4305"/>
          <w:tab w:val="left" w:pos="8000"/>
        </w:tabs>
        <w:autoSpaceDE w:val="0"/>
        <w:autoSpaceDN w:val="0"/>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kern w:val="0"/>
          <w:szCs w:val="21"/>
        </w:rPr>
        <w:t>2.</w:t>
      </w:r>
      <w:r>
        <w:rPr>
          <w:rFonts w:hint="eastAsia" w:ascii="宋体" w:hAnsi="宋体" w:cs="宋体"/>
          <w:color w:val="auto"/>
        </w:rPr>
        <w:t>授权委托书需按上述格式填写完整，不可缺少内容。在此基础上增加内容的不影响其有效性。</w:t>
      </w:r>
    </w:p>
    <w:p w14:paraId="77C1CE25">
      <w:pPr>
        <w:rPr>
          <w:rFonts w:hint="eastAsia" w:ascii="宋体" w:hAnsi="宋体" w:cs="宋体"/>
          <w:color w:val="auto"/>
        </w:rPr>
      </w:pPr>
      <w:r>
        <w:rPr>
          <w:rFonts w:hint="eastAsia" w:ascii="宋体" w:hAnsi="宋体" w:cs="宋体"/>
          <w:color w:val="auto"/>
        </w:rPr>
        <w:br w:type="page"/>
      </w:r>
    </w:p>
    <w:p w14:paraId="610E53C8">
      <w:pPr>
        <w:pStyle w:val="5"/>
        <w:spacing w:line="360" w:lineRule="auto"/>
        <w:jc w:val="center"/>
        <w:rPr>
          <w:rFonts w:hint="eastAsia" w:ascii="宋体" w:hAnsi="宋体" w:cs="宋体"/>
          <w:b w:val="0"/>
          <w:bCs w:val="0"/>
          <w:color w:val="auto"/>
          <w:sz w:val="44"/>
          <w:szCs w:val="44"/>
        </w:rPr>
      </w:pPr>
      <w:bookmarkStart w:id="199" w:name="_Toc224103502"/>
      <w:bookmarkStart w:id="200" w:name="_Toc287607874"/>
      <w:bookmarkStart w:id="201" w:name="_Toc287620821"/>
      <w:bookmarkStart w:id="202" w:name="_Toc430530536"/>
      <w:bookmarkStart w:id="203" w:name="_Toc19022"/>
      <w:r>
        <w:rPr>
          <w:rFonts w:hint="eastAsia" w:ascii="宋体" w:hAnsi="宋体" w:cs="宋体"/>
          <w:b w:val="0"/>
          <w:bCs w:val="0"/>
          <w:color w:val="auto"/>
          <w:sz w:val="44"/>
          <w:szCs w:val="44"/>
        </w:rPr>
        <w:t>二、</w:t>
      </w:r>
      <w:bookmarkEnd w:id="199"/>
      <w:bookmarkEnd w:id="200"/>
      <w:bookmarkEnd w:id="201"/>
      <w:bookmarkEnd w:id="202"/>
      <w:r>
        <w:rPr>
          <w:rFonts w:hint="eastAsia" w:ascii="宋体" w:hAnsi="宋体" w:cs="宋体"/>
          <w:b w:val="0"/>
          <w:bCs w:val="0"/>
          <w:color w:val="auto"/>
          <w:sz w:val="44"/>
          <w:szCs w:val="44"/>
        </w:rPr>
        <w:t>资格审查部分</w:t>
      </w:r>
      <w:bookmarkEnd w:id="203"/>
    </w:p>
    <w:p w14:paraId="7DB100AF">
      <w:pPr>
        <w:spacing w:line="360" w:lineRule="auto"/>
        <w:jc w:val="center"/>
        <w:rPr>
          <w:rFonts w:hint="eastAsia" w:ascii="宋体" w:hAnsi="宋体" w:cs="宋体"/>
          <w:color w:val="auto"/>
          <w:kern w:val="0"/>
          <w:sz w:val="32"/>
          <w:szCs w:val="32"/>
        </w:rPr>
      </w:pPr>
      <w:r>
        <w:rPr>
          <w:rFonts w:hint="eastAsia" w:ascii="宋体" w:hAnsi="宋体" w:cs="宋体"/>
          <w:color w:val="auto"/>
          <w:sz w:val="32"/>
          <w:szCs w:val="32"/>
        </w:rPr>
        <w:br w:type="page"/>
      </w:r>
      <w:r>
        <w:rPr>
          <w:rFonts w:hint="eastAsia" w:ascii="宋体" w:hAnsi="宋体" w:cs="宋体"/>
          <w:color w:val="auto"/>
          <w:kern w:val="0"/>
          <w:sz w:val="32"/>
          <w:szCs w:val="32"/>
          <w:u w:val="single"/>
        </w:rPr>
        <w:t xml:space="preserve">                   （项目名称）</w:t>
      </w:r>
    </w:p>
    <w:p w14:paraId="0A744266">
      <w:pPr>
        <w:tabs>
          <w:tab w:val="left" w:pos="3600"/>
          <w:tab w:val="left" w:pos="4480"/>
          <w:tab w:val="left" w:pos="5360"/>
        </w:tabs>
        <w:autoSpaceDE w:val="0"/>
        <w:autoSpaceDN w:val="0"/>
        <w:adjustRightInd w:val="0"/>
        <w:snapToGrid w:val="0"/>
        <w:spacing w:line="360" w:lineRule="auto"/>
        <w:jc w:val="left"/>
        <w:rPr>
          <w:rFonts w:hint="eastAsia" w:ascii="宋体" w:hAnsi="宋体" w:cs="宋体"/>
          <w:color w:val="auto"/>
          <w:kern w:val="0"/>
          <w:sz w:val="44"/>
          <w:szCs w:val="44"/>
        </w:rPr>
      </w:pPr>
    </w:p>
    <w:p w14:paraId="2923EA3E">
      <w:pPr>
        <w:tabs>
          <w:tab w:val="left" w:pos="3600"/>
          <w:tab w:val="left" w:pos="4480"/>
          <w:tab w:val="left" w:pos="5360"/>
        </w:tabs>
        <w:autoSpaceDE w:val="0"/>
        <w:autoSpaceDN w:val="0"/>
        <w:adjustRightInd w:val="0"/>
        <w:snapToGrid w:val="0"/>
        <w:spacing w:line="360" w:lineRule="auto"/>
        <w:jc w:val="left"/>
        <w:rPr>
          <w:rFonts w:hint="eastAsia" w:ascii="宋体" w:hAnsi="宋体" w:cs="宋体"/>
          <w:color w:val="auto"/>
          <w:kern w:val="0"/>
          <w:sz w:val="44"/>
          <w:szCs w:val="44"/>
        </w:rPr>
      </w:pPr>
    </w:p>
    <w:p w14:paraId="61DE2649">
      <w:pPr>
        <w:tabs>
          <w:tab w:val="left" w:pos="3600"/>
          <w:tab w:val="left" w:pos="4480"/>
          <w:tab w:val="left" w:pos="5360"/>
        </w:tabs>
        <w:autoSpaceDE w:val="0"/>
        <w:autoSpaceDN w:val="0"/>
        <w:adjustRightInd w:val="0"/>
        <w:snapToGrid w:val="0"/>
        <w:spacing w:line="360" w:lineRule="auto"/>
        <w:jc w:val="left"/>
        <w:rPr>
          <w:rFonts w:hint="eastAsia" w:ascii="宋体" w:hAnsi="宋体" w:cs="宋体"/>
          <w:color w:val="auto"/>
          <w:kern w:val="0"/>
          <w:sz w:val="44"/>
          <w:szCs w:val="44"/>
        </w:rPr>
      </w:pPr>
    </w:p>
    <w:p w14:paraId="226FAF97">
      <w:pPr>
        <w:tabs>
          <w:tab w:val="left" w:pos="3600"/>
          <w:tab w:val="left" w:pos="4480"/>
          <w:tab w:val="left" w:pos="5360"/>
        </w:tabs>
        <w:autoSpaceDE w:val="0"/>
        <w:autoSpaceDN w:val="0"/>
        <w:adjustRightInd w:val="0"/>
        <w:snapToGrid w:val="0"/>
        <w:spacing w:line="360" w:lineRule="auto"/>
        <w:jc w:val="center"/>
        <w:rPr>
          <w:rFonts w:hint="eastAsia" w:ascii="宋体" w:hAnsi="宋体" w:cs="宋体"/>
          <w:color w:val="auto"/>
          <w:kern w:val="0"/>
          <w:sz w:val="72"/>
          <w:szCs w:val="72"/>
        </w:rPr>
      </w:pPr>
      <w:r>
        <w:rPr>
          <w:rFonts w:hint="eastAsia" w:ascii="宋体" w:hAnsi="宋体" w:cs="宋体"/>
          <w:color w:val="auto"/>
          <w:kern w:val="0"/>
          <w:sz w:val="72"/>
          <w:szCs w:val="72"/>
        </w:rPr>
        <w:t>投 标 文 件</w:t>
      </w:r>
    </w:p>
    <w:p w14:paraId="31AFEB01">
      <w:pPr>
        <w:autoSpaceDE w:val="0"/>
        <w:autoSpaceDN w:val="0"/>
        <w:adjustRightInd w:val="0"/>
        <w:snapToGrid w:val="0"/>
        <w:spacing w:line="360" w:lineRule="auto"/>
        <w:jc w:val="left"/>
        <w:rPr>
          <w:rFonts w:hint="eastAsia" w:ascii="宋体" w:hAnsi="宋体" w:cs="宋体"/>
          <w:color w:val="auto"/>
          <w:kern w:val="0"/>
          <w:sz w:val="16"/>
          <w:szCs w:val="16"/>
        </w:rPr>
      </w:pPr>
    </w:p>
    <w:p w14:paraId="44D75337">
      <w:pPr>
        <w:autoSpaceDE w:val="0"/>
        <w:autoSpaceDN w:val="0"/>
        <w:adjustRightInd w:val="0"/>
        <w:snapToGrid w:val="0"/>
        <w:spacing w:line="360" w:lineRule="auto"/>
        <w:jc w:val="center"/>
        <w:rPr>
          <w:rFonts w:hint="eastAsia" w:ascii="宋体" w:hAnsi="宋体" w:cs="宋体"/>
          <w:color w:val="auto"/>
          <w:kern w:val="0"/>
          <w:sz w:val="36"/>
          <w:szCs w:val="36"/>
        </w:rPr>
      </w:pPr>
      <w:r>
        <w:rPr>
          <w:rFonts w:hint="eastAsia" w:ascii="宋体" w:hAnsi="宋体" w:cs="宋体"/>
          <w:color w:val="auto"/>
          <w:kern w:val="0"/>
          <w:sz w:val="36"/>
          <w:szCs w:val="36"/>
        </w:rPr>
        <w:t>资格审查部分</w:t>
      </w:r>
    </w:p>
    <w:p w14:paraId="13A03442">
      <w:pPr>
        <w:autoSpaceDE w:val="0"/>
        <w:autoSpaceDN w:val="0"/>
        <w:adjustRightInd w:val="0"/>
        <w:snapToGrid w:val="0"/>
        <w:spacing w:line="360" w:lineRule="auto"/>
        <w:jc w:val="left"/>
        <w:rPr>
          <w:rFonts w:hint="eastAsia" w:ascii="宋体" w:hAnsi="宋体" w:cs="宋体"/>
          <w:color w:val="auto"/>
          <w:kern w:val="0"/>
          <w:sz w:val="20"/>
          <w:szCs w:val="20"/>
        </w:rPr>
      </w:pPr>
    </w:p>
    <w:p w14:paraId="04018233">
      <w:pPr>
        <w:adjustRightInd w:val="0"/>
        <w:snapToGrid w:val="0"/>
        <w:spacing w:line="264" w:lineRule="auto"/>
        <w:rPr>
          <w:rFonts w:hint="eastAsia" w:ascii="宋体" w:hAnsi="宋体" w:cs="宋体"/>
          <w:color w:val="auto"/>
          <w:szCs w:val="21"/>
        </w:rPr>
      </w:pPr>
    </w:p>
    <w:p w14:paraId="48EC972C">
      <w:pPr>
        <w:autoSpaceDE w:val="0"/>
        <w:autoSpaceDN w:val="0"/>
        <w:adjustRightInd w:val="0"/>
        <w:snapToGrid w:val="0"/>
        <w:spacing w:line="360" w:lineRule="auto"/>
        <w:jc w:val="left"/>
        <w:rPr>
          <w:rFonts w:hint="eastAsia" w:ascii="宋体" w:hAnsi="宋体" w:cs="宋体"/>
          <w:color w:val="auto"/>
          <w:kern w:val="0"/>
          <w:sz w:val="20"/>
          <w:szCs w:val="20"/>
        </w:rPr>
      </w:pPr>
    </w:p>
    <w:p w14:paraId="3770591D">
      <w:pPr>
        <w:autoSpaceDE w:val="0"/>
        <w:autoSpaceDN w:val="0"/>
        <w:adjustRightInd w:val="0"/>
        <w:snapToGrid w:val="0"/>
        <w:spacing w:line="360" w:lineRule="auto"/>
        <w:jc w:val="left"/>
        <w:rPr>
          <w:rFonts w:hint="eastAsia" w:ascii="宋体" w:hAnsi="宋体" w:cs="宋体"/>
          <w:color w:val="auto"/>
          <w:kern w:val="0"/>
          <w:sz w:val="20"/>
          <w:szCs w:val="20"/>
        </w:rPr>
      </w:pPr>
    </w:p>
    <w:p w14:paraId="6C17771D">
      <w:pPr>
        <w:autoSpaceDE w:val="0"/>
        <w:autoSpaceDN w:val="0"/>
        <w:adjustRightInd w:val="0"/>
        <w:snapToGrid w:val="0"/>
        <w:spacing w:line="360" w:lineRule="auto"/>
        <w:jc w:val="left"/>
        <w:rPr>
          <w:rFonts w:hint="eastAsia" w:ascii="宋体" w:hAnsi="宋体" w:cs="宋体"/>
          <w:color w:val="auto"/>
          <w:kern w:val="0"/>
          <w:sz w:val="20"/>
          <w:szCs w:val="20"/>
        </w:rPr>
      </w:pPr>
    </w:p>
    <w:p w14:paraId="5B417B9C">
      <w:pPr>
        <w:autoSpaceDE w:val="0"/>
        <w:autoSpaceDN w:val="0"/>
        <w:adjustRightInd w:val="0"/>
        <w:snapToGrid w:val="0"/>
        <w:spacing w:line="360" w:lineRule="auto"/>
        <w:jc w:val="left"/>
        <w:rPr>
          <w:rFonts w:hint="eastAsia" w:ascii="宋体" w:hAnsi="宋体" w:cs="宋体"/>
          <w:color w:val="auto"/>
          <w:kern w:val="0"/>
          <w:sz w:val="20"/>
          <w:szCs w:val="20"/>
        </w:rPr>
      </w:pPr>
    </w:p>
    <w:p w14:paraId="7A2FF50C">
      <w:pPr>
        <w:autoSpaceDE w:val="0"/>
        <w:autoSpaceDN w:val="0"/>
        <w:adjustRightInd w:val="0"/>
        <w:snapToGrid w:val="0"/>
        <w:spacing w:line="360" w:lineRule="auto"/>
        <w:jc w:val="left"/>
        <w:rPr>
          <w:rFonts w:hint="eastAsia" w:ascii="宋体" w:hAnsi="宋体" w:cs="宋体"/>
          <w:color w:val="auto"/>
          <w:kern w:val="0"/>
          <w:sz w:val="20"/>
          <w:szCs w:val="20"/>
        </w:rPr>
      </w:pPr>
    </w:p>
    <w:p w14:paraId="1CD8C459">
      <w:pPr>
        <w:autoSpaceDE w:val="0"/>
        <w:autoSpaceDN w:val="0"/>
        <w:adjustRightInd w:val="0"/>
        <w:snapToGrid w:val="0"/>
        <w:spacing w:line="360" w:lineRule="auto"/>
        <w:jc w:val="left"/>
        <w:rPr>
          <w:rFonts w:hint="eastAsia" w:ascii="宋体" w:hAnsi="宋体" w:cs="宋体"/>
          <w:color w:val="auto"/>
          <w:kern w:val="0"/>
          <w:sz w:val="20"/>
          <w:szCs w:val="20"/>
        </w:rPr>
      </w:pPr>
    </w:p>
    <w:p w14:paraId="42F14EE4">
      <w:pPr>
        <w:autoSpaceDE w:val="0"/>
        <w:autoSpaceDN w:val="0"/>
        <w:adjustRightInd w:val="0"/>
        <w:snapToGrid w:val="0"/>
        <w:spacing w:line="360" w:lineRule="auto"/>
        <w:jc w:val="left"/>
        <w:rPr>
          <w:rFonts w:hint="eastAsia" w:ascii="宋体" w:hAnsi="宋体" w:cs="宋体"/>
          <w:color w:val="auto"/>
          <w:kern w:val="0"/>
          <w:sz w:val="20"/>
          <w:szCs w:val="20"/>
        </w:rPr>
      </w:pPr>
    </w:p>
    <w:p w14:paraId="3E6C6263">
      <w:pPr>
        <w:autoSpaceDE w:val="0"/>
        <w:autoSpaceDN w:val="0"/>
        <w:adjustRightInd w:val="0"/>
        <w:snapToGrid w:val="0"/>
        <w:spacing w:line="360" w:lineRule="auto"/>
        <w:jc w:val="left"/>
        <w:rPr>
          <w:rFonts w:hint="eastAsia" w:ascii="宋体" w:hAnsi="宋体" w:cs="宋体"/>
          <w:color w:val="auto"/>
          <w:kern w:val="0"/>
          <w:sz w:val="20"/>
          <w:szCs w:val="20"/>
        </w:rPr>
      </w:pPr>
    </w:p>
    <w:p w14:paraId="5F073679">
      <w:pPr>
        <w:autoSpaceDE w:val="0"/>
        <w:autoSpaceDN w:val="0"/>
        <w:adjustRightInd w:val="0"/>
        <w:snapToGrid w:val="0"/>
        <w:spacing w:line="360" w:lineRule="auto"/>
        <w:jc w:val="left"/>
        <w:rPr>
          <w:rFonts w:hint="eastAsia" w:ascii="宋体" w:hAnsi="宋体" w:cs="宋体"/>
          <w:color w:val="auto"/>
          <w:kern w:val="0"/>
          <w:sz w:val="20"/>
          <w:szCs w:val="20"/>
        </w:rPr>
      </w:pPr>
    </w:p>
    <w:p w14:paraId="32C196E0">
      <w:pPr>
        <w:autoSpaceDE w:val="0"/>
        <w:autoSpaceDN w:val="0"/>
        <w:adjustRightInd w:val="0"/>
        <w:snapToGrid w:val="0"/>
        <w:spacing w:line="360" w:lineRule="auto"/>
        <w:jc w:val="left"/>
        <w:rPr>
          <w:rFonts w:hint="eastAsia" w:ascii="宋体" w:hAnsi="宋体" w:cs="宋体"/>
          <w:color w:val="auto"/>
          <w:kern w:val="0"/>
          <w:sz w:val="20"/>
          <w:szCs w:val="20"/>
        </w:rPr>
      </w:pPr>
    </w:p>
    <w:p w14:paraId="47C5DDD3">
      <w:pPr>
        <w:autoSpaceDE w:val="0"/>
        <w:autoSpaceDN w:val="0"/>
        <w:adjustRightInd w:val="0"/>
        <w:snapToGrid w:val="0"/>
        <w:spacing w:line="360" w:lineRule="auto"/>
        <w:jc w:val="left"/>
        <w:rPr>
          <w:rFonts w:hint="eastAsia" w:ascii="宋体" w:hAnsi="宋体" w:cs="宋体"/>
          <w:color w:val="auto"/>
          <w:kern w:val="0"/>
          <w:sz w:val="20"/>
          <w:szCs w:val="20"/>
        </w:rPr>
      </w:pPr>
    </w:p>
    <w:p w14:paraId="0CDBC850">
      <w:pPr>
        <w:autoSpaceDE w:val="0"/>
        <w:autoSpaceDN w:val="0"/>
        <w:adjustRightInd w:val="0"/>
        <w:snapToGrid w:val="0"/>
        <w:spacing w:line="360" w:lineRule="auto"/>
        <w:jc w:val="left"/>
        <w:rPr>
          <w:rFonts w:hint="eastAsia" w:ascii="宋体" w:hAnsi="宋体" w:cs="宋体"/>
          <w:color w:val="auto"/>
          <w:kern w:val="0"/>
          <w:sz w:val="20"/>
          <w:szCs w:val="20"/>
        </w:rPr>
      </w:pPr>
    </w:p>
    <w:p w14:paraId="66A064AD">
      <w:pPr>
        <w:autoSpaceDE w:val="0"/>
        <w:autoSpaceDN w:val="0"/>
        <w:adjustRightInd w:val="0"/>
        <w:snapToGrid w:val="0"/>
        <w:spacing w:line="360" w:lineRule="auto"/>
        <w:jc w:val="left"/>
        <w:rPr>
          <w:rFonts w:hint="eastAsia" w:ascii="宋体" w:hAnsi="宋体" w:cs="宋体"/>
          <w:color w:val="auto"/>
          <w:kern w:val="0"/>
          <w:sz w:val="20"/>
          <w:szCs w:val="20"/>
        </w:rPr>
      </w:pPr>
    </w:p>
    <w:p w14:paraId="324322DB">
      <w:pPr>
        <w:tabs>
          <w:tab w:val="left" w:pos="6080"/>
          <w:tab w:val="left" w:pos="6640"/>
        </w:tabs>
        <w:autoSpaceDE w:val="0"/>
        <w:autoSpaceDN w:val="0"/>
        <w:adjustRightInd w:val="0"/>
        <w:snapToGrid w:val="0"/>
        <w:spacing w:line="480" w:lineRule="auto"/>
        <w:jc w:val="center"/>
        <w:rPr>
          <w:rFonts w:hint="eastAsia" w:ascii="宋体" w:hAnsi="宋体" w:cs="宋体"/>
          <w:color w:val="auto"/>
          <w:w w:val="99"/>
          <w:kern w:val="0"/>
          <w:sz w:val="28"/>
          <w:szCs w:val="28"/>
        </w:rPr>
      </w:pPr>
      <w:r>
        <w:rPr>
          <w:rFonts w:hint="eastAsia" w:ascii="宋体" w:hAnsi="宋体" w:cs="宋体"/>
          <w:color w:val="auto"/>
          <w:w w:val="99"/>
          <w:kern w:val="0"/>
          <w:sz w:val="28"/>
          <w:szCs w:val="28"/>
        </w:rPr>
        <w:t>投标人</w:t>
      </w:r>
      <w:r>
        <w:rPr>
          <w:rFonts w:hint="eastAsia" w:ascii="宋体" w:hAnsi="宋体" w:cs="宋体"/>
          <w:color w:val="auto"/>
          <w:spacing w:val="1"/>
          <w:w w:val="99"/>
          <w:kern w:val="0"/>
          <w:sz w:val="28"/>
          <w:szCs w:val="28"/>
        </w:rPr>
        <w:t>：</w:t>
      </w:r>
      <w:r>
        <w:rPr>
          <w:rFonts w:hint="eastAsia" w:ascii="宋体" w:hAnsi="宋体" w:cs="宋体"/>
          <w:color w:val="auto"/>
          <w:w w:val="198"/>
          <w:kern w:val="0"/>
          <w:sz w:val="28"/>
          <w:szCs w:val="28"/>
          <w:u w:val="single"/>
        </w:rPr>
        <w:t xml:space="preserve"> 　　 　　 　　</w:t>
      </w:r>
      <w:r>
        <w:rPr>
          <w:rFonts w:hint="eastAsia" w:ascii="宋体" w:hAnsi="宋体" w:cs="宋体"/>
          <w:color w:val="auto"/>
          <w:w w:val="99"/>
          <w:kern w:val="0"/>
          <w:sz w:val="28"/>
          <w:szCs w:val="28"/>
        </w:rPr>
        <w:t>（盖单位法人章）</w:t>
      </w:r>
    </w:p>
    <w:p w14:paraId="549CF583">
      <w:pPr>
        <w:tabs>
          <w:tab w:val="left" w:pos="6080"/>
          <w:tab w:val="left" w:pos="6640"/>
        </w:tabs>
        <w:autoSpaceDE w:val="0"/>
        <w:autoSpaceDN w:val="0"/>
        <w:adjustRightInd w:val="0"/>
        <w:snapToGrid w:val="0"/>
        <w:spacing w:line="480" w:lineRule="auto"/>
        <w:jc w:val="center"/>
        <w:rPr>
          <w:rFonts w:hint="eastAsia" w:ascii="宋体" w:hAnsi="宋体" w:cs="宋体"/>
          <w:color w:val="auto"/>
          <w:kern w:val="0"/>
          <w:sz w:val="28"/>
          <w:szCs w:val="28"/>
        </w:rPr>
      </w:pPr>
      <w:r>
        <w:rPr>
          <w:rFonts w:hint="eastAsia" w:ascii="宋体" w:hAnsi="宋体" w:cs="宋体"/>
          <w:color w:val="auto"/>
          <w:w w:val="99"/>
          <w:kern w:val="0"/>
          <w:sz w:val="28"/>
          <w:szCs w:val="28"/>
        </w:rPr>
        <w:t>法定代表人或其委托代理人：</w:t>
      </w:r>
      <w:r>
        <w:rPr>
          <w:rFonts w:hint="eastAsia" w:ascii="宋体" w:hAnsi="宋体" w:cs="宋体"/>
          <w:color w:val="auto"/>
          <w:w w:val="198"/>
          <w:kern w:val="0"/>
          <w:sz w:val="28"/>
          <w:szCs w:val="28"/>
          <w:u w:val="single"/>
        </w:rPr>
        <w:t xml:space="preserve"> 　 　</w:t>
      </w:r>
      <w:r>
        <w:rPr>
          <w:rFonts w:hint="eastAsia" w:ascii="宋体" w:hAnsi="宋体" w:cs="宋体"/>
          <w:color w:val="auto"/>
          <w:w w:val="99"/>
          <w:kern w:val="0"/>
          <w:sz w:val="28"/>
          <w:szCs w:val="28"/>
        </w:rPr>
        <w:t>（签名或盖章）</w:t>
      </w:r>
    </w:p>
    <w:p w14:paraId="24838725">
      <w:pPr>
        <w:tabs>
          <w:tab w:val="left" w:pos="3280"/>
          <w:tab w:val="left" w:pos="4680"/>
          <w:tab w:val="left" w:pos="6080"/>
        </w:tabs>
        <w:autoSpaceDE w:val="0"/>
        <w:autoSpaceDN w:val="0"/>
        <w:adjustRightInd w:val="0"/>
        <w:snapToGrid w:val="0"/>
        <w:spacing w:line="480" w:lineRule="auto"/>
        <w:jc w:val="center"/>
        <w:rPr>
          <w:rFonts w:hint="eastAsia" w:ascii="宋体" w:hAnsi="宋体" w:cs="宋体"/>
          <w:color w:val="auto"/>
          <w:w w:val="99"/>
          <w:kern w:val="0"/>
          <w:sz w:val="28"/>
          <w:szCs w:val="28"/>
        </w:rPr>
      </w:pPr>
      <w:r>
        <w:rPr>
          <w:rFonts w:hint="eastAsia" w:ascii="宋体" w:hAnsi="宋体" w:cs="宋体"/>
          <w:color w:val="auto"/>
          <w:w w:val="198"/>
          <w:kern w:val="0"/>
          <w:sz w:val="28"/>
          <w:szCs w:val="28"/>
          <w:u w:val="single"/>
        </w:rPr>
        <w:t xml:space="preserve">    </w:t>
      </w:r>
      <w:r>
        <w:rPr>
          <w:rFonts w:hint="eastAsia" w:ascii="宋体" w:hAnsi="宋体" w:cs="宋体"/>
          <w:color w:val="auto"/>
          <w:w w:val="99"/>
          <w:kern w:val="0"/>
          <w:sz w:val="28"/>
          <w:szCs w:val="28"/>
        </w:rPr>
        <w:t>年</w:t>
      </w:r>
      <w:r>
        <w:rPr>
          <w:rFonts w:hint="eastAsia" w:ascii="宋体" w:hAnsi="宋体" w:cs="宋体"/>
          <w:color w:val="auto"/>
          <w:w w:val="198"/>
          <w:kern w:val="0"/>
          <w:sz w:val="28"/>
          <w:szCs w:val="28"/>
          <w:u w:val="single"/>
        </w:rPr>
        <w:t xml:space="preserve">    </w:t>
      </w:r>
      <w:r>
        <w:rPr>
          <w:rFonts w:hint="eastAsia" w:ascii="宋体" w:hAnsi="宋体" w:cs="宋体"/>
          <w:color w:val="auto"/>
          <w:w w:val="99"/>
          <w:kern w:val="0"/>
          <w:sz w:val="28"/>
          <w:szCs w:val="28"/>
        </w:rPr>
        <w:t>月</w:t>
      </w:r>
      <w:r>
        <w:rPr>
          <w:rFonts w:hint="eastAsia" w:ascii="宋体" w:hAnsi="宋体" w:cs="宋体"/>
          <w:color w:val="auto"/>
          <w:w w:val="198"/>
          <w:kern w:val="0"/>
          <w:sz w:val="28"/>
          <w:szCs w:val="28"/>
          <w:u w:val="single"/>
        </w:rPr>
        <w:t xml:space="preserve">    </w:t>
      </w:r>
      <w:r>
        <w:rPr>
          <w:rFonts w:hint="eastAsia" w:ascii="宋体" w:hAnsi="宋体" w:cs="宋体"/>
          <w:color w:val="auto"/>
          <w:w w:val="99"/>
          <w:kern w:val="0"/>
          <w:sz w:val="28"/>
          <w:szCs w:val="28"/>
        </w:rPr>
        <w:t>日</w:t>
      </w:r>
    </w:p>
    <w:p w14:paraId="64E46723">
      <w:pPr>
        <w:tabs>
          <w:tab w:val="left" w:pos="3280"/>
          <w:tab w:val="left" w:pos="4680"/>
          <w:tab w:val="left" w:pos="6080"/>
        </w:tabs>
        <w:autoSpaceDE w:val="0"/>
        <w:autoSpaceDN w:val="0"/>
        <w:adjustRightInd w:val="0"/>
        <w:snapToGrid w:val="0"/>
        <w:spacing w:line="480" w:lineRule="auto"/>
        <w:jc w:val="center"/>
        <w:rPr>
          <w:rFonts w:hint="eastAsia" w:ascii="宋体" w:hAnsi="宋体" w:cs="宋体"/>
          <w:b/>
          <w:color w:val="auto"/>
          <w:kern w:val="0"/>
          <w:sz w:val="28"/>
          <w:szCs w:val="28"/>
        </w:rPr>
      </w:pPr>
      <w:r>
        <w:rPr>
          <w:rFonts w:hint="eastAsia" w:ascii="宋体" w:hAnsi="宋体" w:cs="宋体"/>
          <w:color w:val="auto"/>
          <w:w w:val="99"/>
          <w:kern w:val="0"/>
          <w:sz w:val="28"/>
          <w:szCs w:val="28"/>
        </w:rPr>
        <w:br w:type="page"/>
      </w:r>
    </w:p>
    <w:p w14:paraId="29559B9C">
      <w:pPr>
        <w:autoSpaceDE w:val="0"/>
        <w:autoSpaceDN w:val="0"/>
        <w:adjustRightInd w:val="0"/>
        <w:snapToGrid w:val="0"/>
        <w:jc w:val="center"/>
        <w:rPr>
          <w:rFonts w:hint="eastAsia" w:ascii="宋体" w:hAnsi="宋体" w:cs="宋体"/>
          <w:color w:val="auto"/>
          <w:kern w:val="0"/>
          <w:sz w:val="36"/>
          <w:szCs w:val="36"/>
        </w:rPr>
      </w:pPr>
      <w:r>
        <w:rPr>
          <w:rFonts w:hint="eastAsia" w:ascii="宋体" w:hAnsi="宋体" w:cs="宋体"/>
          <w:color w:val="auto"/>
          <w:kern w:val="0"/>
          <w:sz w:val="36"/>
          <w:szCs w:val="36"/>
        </w:rPr>
        <w:t>目  录</w:t>
      </w:r>
    </w:p>
    <w:p w14:paraId="543F66BE">
      <w:pPr>
        <w:spacing w:line="360" w:lineRule="auto"/>
        <w:jc w:val="center"/>
        <w:rPr>
          <w:rFonts w:hint="eastAsia" w:ascii="宋体" w:hAnsi="宋体" w:cs="宋体"/>
          <w:b/>
          <w:color w:val="auto"/>
          <w:kern w:val="0"/>
          <w:sz w:val="32"/>
          <w:szCs w:val="32"/>
        </w:rPr>
      </w:pPr>
    </w:p>
    <w:p w14:paraId="1F557445">
      <w:pPr>
        <w:autoSpaceDE w:val="0"/>
        <w:autoSpaceDN w:val="0"/>
        <w:adjustRightInd w:val="0"/>
        <w:snapToGrid w:val="0"/>
        <w:spacing w:line="360" w:lineRule="auto"/>
        <w:ind w:firstLine="420"/>
        <w:rPr>
          <w:rFonts w:hint="eastAsia" w:ascii="宋体" w:hAnsi="宋体" w:cs="宋体"/>
          <w:snapToGrid w:val="0"/>
          <w:color w:val="auto"/>
        </w:rPr>
      </w:pPr>
      <w:r>
        <w:rPr>
          <w:rFonts w:hint="eastAsia" w:ascii="宋体" w:hAnsi="宋体" w:cs="宋体"/>
          <w:snapToGrid w:val="0"/>
          <w:color w:val="auto"/>
        </w:rPr>
        <w:t>（一）法定代表人身份证明或附有法定代表人身份证明的授权委托书</w:t>
      </w:r>
    </w:p>
    <w:p w14:paraId="2C5A4E77">
      <w:pPr>
        <w:autoSpaceDE w:val="0"/>
        <w:autoSpaceDN w:val="0"/>
        <w:adjustRightInd w:val="0"/>
        <w:snapToGrid w:val="0"/>
        <w:spacing w:line="360" w:lineRule="auto"/>
        <w:ind w:firstLine="420"/>
        <w:rPr>
          <w:rFonts w:hint="eastAsia" w:ascii="宋体" w:hAnsi="宋体" w:cs="宋体"/>
          <w:snapToGrid w:val="0"/>
          <w:color w:val="auto"/>
        </w:rPr>
      </w:pPr>
      <w:r>
        <w:rPr>
          <w:rFonts w:hint="eastAsia" w:ascii="宋体" w:hAnsi="宋体" w:cs="宋体"/>
          <w:snapToGrid w:val="0"/>
          <w:color w:val="auto"/>
        </w:rPr>
        <w:t>（二）承诺</w:t>
      </w:r>
    </w:p>
    <w:p w14:paraId="1F80E514">
      <w:pPr>
        <w:spacing w:line="360" w:lineRule="auto"/>
        <w:ind w:firstLine="420" w:firstLineChars="200"/>
        <w:rPr>
          <w:rFonts w:hint="eastAsia" w:ascii="宋体" w:hAnsi="宋体" w:cs="宋体"/>
          <w:color w:val="auto"/>
        </w:rPr>
      </w:pPr>
      <w:r>
        <w:rPr>
          <w:rFonts w:hint="eastAsia" w:ascii="宋体" w:hAnsi="宋体" w:cs="宋体"/>
          <w:snapToGrid w:val="0"/>
          <w:color w:val="auto"/>
        </w:rPr>
        <w:t>（三）其他资料</w:t>
      </w:r>
    </w:p>
    <w:p w14:paraId="2EE0EC6F">
      <w:pPr>
        <w:spacing w:line="360" w:lineRule="auto"/>
        <w:jc w:val="center"/>
        <w:rPr>
          <w:rFonts w:hint="eastAsia" w:ascii="宋体" w:hAnsi="宋体" w:cs="宋体"/>
          <w:b/>
          <w:color w:val="auto"/>
          <w:kern w:val="0"/>
          <w:sz w:val="32"/>
          <w:szCs w:val="32"/>
        </w:rPr>
      </w:pPr>
    </w:p>
    <w:p w14:paraId="05DB32B3">
      <w:pPr>
        <w:spacing w:line="360" w:lineRule="auto"/>
        <w:jc w:val="center"/>
        <w:rPr>
          <w:rFonts w:hint="eastAsia" w:ascii="宋体" w:hAnsi="宋体" w:cs="宋体"/>
          <w:b/>
          <w:color w:val="auto"/>
          <w:kern w:val="0"/>
          <w:sz w:val="32"/>
          <w:szCs w:val="32"/>
        </w:rPr>
      </w:pPr>
    </w:p>
    <w:p w14:paraId="45349E5F">
      <w:pPr>
        <w:pStyle w:val="6"/>
        <w:spacing w:before="0" w:after="0" w:line="240" w:lineRule="auto"/>
        <w:jc w:val="center"/>
        <w:rPr>
          <w:rFonts w:hint="eastAsia" w:ascii="宋体" w:hAnsi="宋体" w:cs="宋体"/>
          <w:color w:val="auto"/>
          <w:sz w:val="30"/>
          <w:szCs w:val="30"/>
        </w:rPr>
      </w:pPr>
      <w:r>
        <w:rPr>
          <w:rFonts w:hint="eastAsia" w:ascii="宋体" w:hAnsi="宋体" w:cs="宋体"/>
          <w:color w:val="auto"/>
        </w:rPr>
        <w:br w:type="page"/>
      </w:r>
      <w:bookmarkStart w:id="204" w:name="_Toc287620830"/>
      <w:bookmarkStart w:id="205" w:name="_Toc224103511"/>
      <w:bookmarkStart w:id="206" w:name="_Toc430530546"/>
      <w:bookmarkStart w:id="207" w:name="_Toc85"/>
      <w:bookmarkStart w:id="208" w:name="_Toc277082657"/>
      <w:bookmarkStart w:id="209" w:name="_Toc287607883"/>
      <w:bookmarkStart w:id="210" w:name="_Toc9211"/>
      <w:bookmarkStart w:id="211" w:name="_Toc277082658"/>
      <w:bookmarkStart w:id="212" w:name="_Toc287607884"/>
      <w:bookmarkStart w:id="213" w:name="_Toc430530547"/>
      <w:bookmarkStart w:id="214" w:name="_Toc224103512"/>
      <w:bookmarkStart w:id="215" w:name="_Toc287620831"/>
      <w:r>
        <w:rPr>
          <w:rFonts w:hint="eastAsia" w:ascii="宋体" w:hAnsi="宋体" w:cs="宋体"/>
          <w:b w:val="0"/>
          <w:bCs w:val="0"/>
          <w:color w:val="auto"/>
          <w:sz w:val="30"/>
          <w:szCs w:val="30"/>
        </w:rPr>
        <w:t>（一）</w:t>
      </w:r>
      <w:bookmarkEnd w:id="204"/>
      <w:bookmarkEnd w:id="205"/>
      <w:bookmarkEnd w:id="206"/>
      <w:bookmarkEnd w:id="207"/>
      <w:bookmarkEnd w:id="208"/>
      <w:bookmarkEnd w:id="209"/>
      <w:r>
        <w:rPr>
          <w:rFonts w:hint="eastAsia" w:ascii="宋体" w:hAnsi="宋体" w:cs="宋体"/>
          <w:b w:val="0"/>
          <w:bCs w:val="0"/>
          <w:color w:val="auto"/>
          <w:sz w:val="30"/>
          <w:szCs w:val="30"/>
        </w:rPr>
        <w:t>法定代表人身份证明或附有法定代表人身份证明的授权委托书</w:t>
      </w:r>
      <w:bookmarkEnd w:id="210"/>
    </w:p>
    <w:p w14:paraId="0EAC75D6">
      <w:pPr>
        <w:spacing w:line="480" w:lineRule="auto"/>
        <w:jc w:val="center"/>
        <w:rPr>
          <w:rFonts w:hint="eastAsia" w:ascii="宋体" w:hAnsi="宋体" w:cs="宋体"/>
          <w:color w:val="auto"/>
          <w:sz w:val="28"/>
        </w:rPr>
      </w:pPr>
    </w:p>
    <w:p w14:paraId="0931459F">
      <w:pPr>
        <w:spacing w:line="480" w:lineRule="auto"/>
        <w:jc w:val="center"/>
        <w:rPr>
          <w:rFonts w:hint="eastAsia" w:ascii="宋体" w:hAnsi="宋体" w:cs="宋体"/>
          <w:color w:val="auto"/>
          <w:sz w:val="28"/>
        </w:rPr>
      </w:pPr>
      <w:r>
        <w:rPr>
          <w:rFonts w:hint="eastAsia" w:ascii="宋体" w:hAnsi="宋体" w:cs="宋体"/>
          <w:color w:val="auto"/>
          <w:sz w:val="28"/>
        </w:rPr>
        <w:t>法定代表人身份证明</w:t>
      </w:r>
    </w:p>
    <w:p w14:paraId="4248A50D">
      <w:pPr>
        <w:spacing w:line="480" w:lineRule="auto"/>
        <w:jc w:val="center"/>
        <w:rPr>
          <w:rFonts w:hint="eastAsia" w:ascii="宋体" w:hAnsi="宋体" w:cs="宋体"/>
          <w:color w:val="auto"/>
        </w:rPr>
      </w:pPr>
    </w:p>
    <w:p w14:paraId="77F0B7B7">
      <w:pPr>
        <w:tabs>
          <w:tab w:val="left" w:pos="5565"/>
        </w:tabs>
        <w:autoSpaceDE w:val="0"/>
        <w:autoSpaceDN w:val="0"/>
        <w:adjustRightInd w:val="0"/>
        <w:snapToGrid w:val="0"/>
        <w:spacing w:line="480" w:lineRule="auto"/>
        <w:ind w:firstLine="390" w:firstLineChars="186"/>
        <w:jc w:val="left"/>
        <w:rPr>
          <w:rFonts w:hint="eastAsia" w:ascii="宋体" w:hAnsi="宋体" w:cs="宋体"/>
          <w:color w:val="auto"/>
          <w:kern w:val="0"/>
          <w:szCs w:val="21"/>
        </w:rPr>
      </w:pPr>
      <w:r>
        <w:rPr>
          <w:rFonts w:hint="eastAsia" w:ascii="宋体" w:hAnsi="宋体" w:cs="宋体"/>
          <w:color w:val="auto"/>
          <w:kern w:val="0"/>
          <w:szCs w:val="21"/>
        </w:rPr>
        <w:t>投标人名称：</w:t>
      </w:r>
      <w:r>
        <w:rPr>
          <w:rFonts w:hint="eastAsia" w:ascii="宋体" w:hAnsi="宋体" w:cs="宋体"/>
          <w:color w:val="auto"/>
          <w:w w:val="200"/>
          <w:kern w:val="0"/>
          <w:szCs w:val="21"/>
          <w:u w:val="single"/>
        </w:rPr>
        <w:t xml:space="preserve">                                     </w:t>
      </w:r>
    </w:p>
    <w:p w14:paraId="68C4D912">
      <w:pPr>
        <w:tabs>
          <w:tab w:val="left" w:pos="5475"/>
        </w:tabs>
        <w:autoSpaceDE w:val="0"/>
        <w:autoSpaceDN w:val="0"/>
        <w:adjustRightInd w:val="0"/>
        <w:snapToGrid w:val="0"/>
        <w:spacing w:line="480" w:lineRule="auto"/>
        <w:ind w:firstLine="390" w:firstLineChars="186"/>
        <w:jc w:val="left"/>
        <w:rPr>
          <w:rFonts w:hint="eastAsia" w:ascii="宋体" w:hAnsi="宋体" w:cs="宋体"/>
          <w:color w:val="auto"/>
          <w:kern w:val="0"/>
          <w:szCs w:val="21"/>
        </w:rPr>
      </w:pPr>
      <w:r>
        <w:rPr>
          <w:rFonts w:hint="eastAsia" w:ascii="宋体" w:hAnsi="宋体" w:cs="宋体"/>
          <w:color w:val="auto"/>
          <w:kern w:val="0"/>
          <w:szCs w:val="21"/>
        </w:rPr>
        <w:t>单位性质：</w:t>
      </w:r>
      <w:r>
        <w:rPr>
          <w:rFonts w:hint="eastAsia" w:ascii="宋体" w:hAnsi="宋体" w:cs="宋体"/>
          <w:color w:val="auto"/>
          <w:w w:val="200"/>
          <w:kern w:val="0"/>
          <w:szCs w:val="21"/>
          <w:u w:val="single"/>
        </w:rPr>
        <w:t xml:space="preserve">                                     </w:t>
      </w:r>
    </w:p>
    <w:p w14:paraId="62C86F76">
      <w:pPr>
        <w:tabs>
          <w:tab w:val="left" w:pos="5475"/>
        </w:tabs>
        <w:autoSpaceDE w:val="0"/>
        <w:autoSpaceDN w:val="0"/>
        <w:adjustRightInd w:val="0"/>
        <w:snapToGrid w:val="0"/>
        <w:spacing w:line="480" w:lineRule="auto"/>
        <w:ind w:firstLine="390" w:firstLineChars="186"/>
        <w:jc w:val="left"/>
        <w:rPr>
          <w:rFonts w:hint="eastAsia" w:ascii="宋体" w:hAnsi="宋体" w:cs="宋体"/>
          <w:color w:val="auto"/>
          <w:kern w:val="0"/>
          <w:szCs w:val="21"/>
        </w:rPr>
      </w:pPr>
      <w:r>
        <w:rPr>
          <w:rFonts w:hint="eastAsia" w:ascii="宋体" w:hAnsi="宋体" w:cs="宋体"/>
          <w:color w:val="auto"/>
          <w:kern w:val="0"/>
          <w:szCs w:val="21"/>
        </w:rPr>
        <w:t>地    址：</w:t>
      </w:r>
      <w:r>
        <w:rPr>
          <w:rFonts w:hint="eastAsia" w:ascii="宋体" w:hAnsi="宋体" w:cs="宋体"/>
          <w:color w:val="auto"/>
          <w:w w:val="200"/>
          <w:kern w:val="0"/>
          <w:szCs w:val="21"/>
          <w:u w:val="single"/>
        </w:rPr>
        <w:t xml:space="preserve">                                     </w:t>
      </w:r>
    </w:p>
    <w:p w14:paraId="3E68FF99">
      <w:pPr>
        <w:tabs>
          <w:tab w:val="left" w:pos="2520"/>
          <w:tab w:val="left" w:pos="3836"/>
        </w:tabs>
        <w:autoSpaceDE w:val="0"/>
        <w:autoSpaceDN w:val="0"/>
        <w:adjustRightInd w:val="0"/>
        <w:snapToGrid w:val="0"/>
        <w:spacing w:line="480" w:lineRule="auto"/>
        <w:ind w:firstLine="390" w:firstLineChars="186"/>
        <w:jc w:val="left"/>
        <w:rPr>
          <w:rFonts w:hint="eastAsia" w:ascii="宋体" w:hAnsi="宋体" w:cs="宋体"/>
          <w:color w:val="auto"/>
          <w:kern w:val="0"/>
          <w:sz w:val="10"/>
          <w:szCs w:val="10"/>
        </w:rPr>
      </w:pPr>
      <w:r>
        <w:rPr>
          <w:rFonts w:hint="eastAsia" w:ascii="宋体" w:hAnsi="宋体" w:cs="宋体"/>
          <w:color w:val="auto"/>
          <w:kern w:val="0"/>
          <w:szCs w:val="21"/>
        </w:rPr>
        <w:t>成立时间：</w:t>
      </w:r>
      <w:r>
        <w:rPr>
          <w:rFonts w:hint="eastAsia" w:ascii="宋体" w:hAnsi="宋体" w:cs="宋体"/>
          <w:color w:val="auto"/>
          <w:w w:val="200"/>
          <w:kern w:val="0"/>
          <w:szCs w:val="21"/>
          <w:u w:val="single"/>
        </w:rPr>
        <w:t xml:space="preserve">        </w:t>
      </w:r>
      <w:r>
        <w:rPr>
          <w:rFonts w:hint="eastAsia" w:ascii="宋体" w:hAnsi="宋体" w:cs="宋体"/>
          <w:color w:val="auto"/>
          <w:kern w:val="0"/>
          <w:szCs w:val="21"/>
        </w:rPr>
        <w:t>年</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 xml:space="preserve">       </w:t>
      </w:r>
      <w:r>
        <w:rPr>
          <w:rFonts w:hint="eastAsia" w:ascii="宋体" w:hAnsi="宋体" w:cs="宋体"/>
          <w:color w:val="auto"/>
          <w:kern w:val="0"/>
          <w:szCs w:val="21"/>
        </w:rPr>
        <w:t>月</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 xml:space="preserve">       </w:t>
      </w:r>
      <w:r>
        <w:rPr>
          <w:rFonts w:hint="eastAsia" w:ascii="宋体" w:hAnsi="宋体" w:cs="宋体"/>
          <w:color w:val="auto"/>
          <w:kern w:val="0"/>
          <w:szCs w:val="21"/>
        </w:rPr>
        <w:t>日</w:t>
      </w:r>
    </w:p>
    <w:p w14:paraId="5D22627A">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hint="eastAsia" w:ascii="宋体" w:hAnsi="宋体" w:cs="宋体"/>
          <w:color w:val="auto"/>
          <w:kern w:val="0"/>
          <w:szCs w:val="21"/>
        </w:rPr>
      </w:pPr>
      <w:r>
        <w:rPr>
          <w:rFonts w:hint="eastAsia" w:ascii="宋体" w:hAnsi="宋体" w:cs="宋体"/>
          <w:color w:val="auto"/>
          <w:kern w:val="0"/>
          <w:szCs w:val="21"/>
        </w:rPr>
        <w:t>姓名：</w:t>
      </w:r>
      <w:r>
        <w:rPr>
          <w:rFonts w:hint="eastAsia" w:ascii="宋体" w:hAnsi="宋体" w:cs="宋体"/>
          <w:color w:val="auto"/>
          <w:w w:val="200"/>
          <w:kern w:val="0"/>
          <w:szCs w:val="21"/>
          <w:u w:val="single"/>
        </w:rPr>
        <w:t xml:space="preserve">        </w:t>
      </w:r>
      <w:r>
        <w:rPr>
          <w:rFonts w:hint="eastAsia" w:ascii="宋体" w:hAnsi="宋体" w:cs="宋体"/>
          <w:color w:val="auto"/>
          <w:kern w:val="0"/>
          <w:szCs w:val="21"/>
        </w:rPr>
        <w:t>性别</w:t>
      </w:r>
      <w:r>
        <w:rPr>
          <w:rFonts w:hint="eastAsia" w:ascii="宋体" w:hAnsi="宋体" w:cs="宋体"/>
          <w:color w:val="auto"/>
          <w:spacing w:val="-1"/>
          <w:kern w:val="0"/>
          <w:szCs w:val="21"/>
        </w:rPr>
        <w:t>：</w:t>
      </w:r>
      <w:r>
        <w:rPr>
          <w:rFonts w:hint="eastAsia" w:ascii="宋体" w:hAnsi="宋体" w:cs="宋体"/>
          <w:color w:val="auto"/>
          <w:kern w:val="0"/>
          <w:szCs w:val="21"/>
          <w:u w:val="single"/>
        </w:rPr>
        <w:t xml:space="preserve">       </w:t>
      </w:r>
      <w:r>
        <w:rPr>
          <w:rFonts w:hint="eastAsia" w:ascii="宋体" w:hAnsi="宋体" w:cs="宋体"/>
          <w:color w:val="auto"/>
          <w:spacing w:val="-1"/>
          <w:kern w:val="0"/>
          <w:szCs w:val="21"/>
        </w:rPr>
        <w:t>年</w:t>
      </w:r>
      <w:r>
        <w:rPr>
          <w:rFonts w:hint="eastAsia" w:ascii="宋体" w:hAnsi="宋体" w:cs="宋体"/>
          <w:color w:val="auto"/>
          <w:kern w:val="0"/>
          <w:szCs w:val="21"/>
        </w:rPr>
        <w:t>龄：</w:t>
      </w:r>
      <w:r>
        <w:rPr>
          <w:rFonts w:hint="eastAsia" w:ascii="宋体" w:hAnsi="宋体" w:cs="宋体"/>
          <w:color w:val="auto"/>
          <w:kern w:val="0"/>
          <w:szCs w:val="21"/>
          <w:u w:val="single"/>
        </w:rPr>
        <w:t xml:space="preserve">       </w:t>
      </w:r>
      <w:r>
        <w:rPr>
          <w:rFonts w:hint="eastAsia" w:ascii="宋体" w:hAnsi="宋体" w:cs="宋体"/>
          <w:color w:val="auto"/>
          <w:kern w:val="0"/>
          <w:szCs w:val="21"/>
        </w:rPr>
        <w:t>职务：</w:t>
      </w:r>
      <w:r>
        <w:rPr>
          <w:rFonts w:hint="eastAsia" w:ascii="宋体" w:hAnsi="宋体" w:cs="宋体"/>
          <w:color w:val="auto"/>
          <w:kern w:val="0"/>
          <w:szCs w:val="21"/>
          <w:u w:val="single"/>
        </w:rPr>
        <w:t xml:space="preserve">               </w:t>
      </w:r>
    </w:p>
    <w:p w14:paraId="0B28D09E">
      <w:pPr>
        <w:tabs>
          <w:tab w:val="left" w:pos="3360"/>
        </w:tabs>
        <w:autoSpaceDE w:val="0"/>
        <w:autoSpaceDN w:val="0"/>
        <w:adjustRightInd w:val="0"/>
        <w:snapToGrid w:val="0"/>
        <w:spacing w:line="480" w:lineRule="auto"/>
        <w:ind w:firstLine="390" w:firstLineChars="186"/>
        <w:jc w:val="left"/>
        <w:rPr>
          <w:rFonts w:hint="eastAsia" w:ascii="宋体" w:hAnsi="宋体" w:cs="宋体"/>
          <w:color w:val="auto"/>
          <w:kern w:val="0"/>
          <w:szCs w:val="21"/>
        </w:rPr>
      </w:pPr>
      <w:r>
        <w:rPr>
          <w:rFonts w:hint="eastAsia" w:ascii="宋体" w:hAnsi="宋体" w:cs="宋体"/>
          <w:color w:val="auto"/>
          <w:kern w:val="0"/>
          <w:szCs w:val="21"/>
        </w:rPr>
        <w:t>系</w:t>
      </w:r>
      <w:r>
        <w:rPr>
          <w:rFonts w:hint="eastAsia" w:ascii="宋体" w:hAnsi="宋体" w:cs="宋体"/>
          <w:color w:val="auto"/>
          <w:kern w:val="0"/>
          <w:szCs w:val="21"/>
          <w:u w:val="single"/>
        </w:rPr>
        <w:t xml:space="preserve">                                                         （投标人名称）</w:t>
      </w:r>
      <w:r>
        <w:rPr>
          <w:rFonts w:hint="eastAsia" w:ascii="宋体" w:hAnsi="宋体" w:cs="宋体"/>
          <w:color w:val="auto"/>
          <w:kern w:val="0"/>
          <w:szCs w:val="21"/>
        </w:rPr>
        <w:t>的法定代表人。</w:t>
      </w:r>
    </w:p>
    <w:p w14:paraId="37D7FF43">
      <w:pPr>
        <w:tabs>
          <w:tab w:val="left" w:pos="3360"/>
        </w:tabs>
        <w:autoSpaceDE w:val="0"/>
        <w:autoSpaceDN w:val="0"/>
        <w:adjustRightInd w:val="0"/>
        <w:snapToGrid w:val="0"/>
        <w:spacing w:line="480" w:lineRule="auto"/>
        <w:ind w:firstLine="390" w:firstLineChars="186"/>
        <w:jc w:val="left"/>
        <w:rPr>
          <w:rFonts w:hint="eastAsia" w:ascii="宋体" w:hAnsi="宋体" w:cs="宋体"/>
          <w:color w:val="auto"/>
          <w:kern w:val="0"/>
          <w:szCs w:val="21"/>
        </w:rPr>
      </w:pPr>
      <w:r>
        <w:rPr>
          <w:rFonts w:hint="eastAsia" w:ascii="宋体" w:hAnsi="宋体" w:cs="宋体"/>
          <w:color w:val="auto"/>
          <w:kern w:val="0"/>
          <w:szCs w:val="21"/>
        </w:rPr>
        <w:t>特此证明。</w:t>
      </w:r>
    </w:p>
    <w:p w14:paraId="74687A37">
      <w:pPr>
        <w:autoSpaceDE w:val="0"/>
        <w:autoSpaceDN w:val="0"/>
        <w:adjustRightInd w:val="0"/>
        <w:snapToGrid w:val="0"/>
        <w:spacing w:line="480" w:lineRule="auto"/>
        <w:ind w:firstLine="810" w:firstLineChars="386"/>
        <w:jc w:val="left"/>
        <w:rPr>
          <w:rFonts w:hint="eastAsia" w:ascii="宋体" w:hAnsi="宋体" w:cs="宋体"/>
          <w:color w:val="auto"/>
          <w:kern w:val="0"/>
          <w:szCs w:val="21"/>
        </w:rPr>
      </w:pPr>
      <w:r>
        <w:rPr>
          <w:rFonts w:hint="eastAsia" w:ascii="宋体" w:hAnsi="宋体" w:cs="宋体"/>
          <w:color w:val="auto"/>
          <w:kern w:val="0"/>
          <w:szCs w:val="21"/>
        </w:rPr>
        <w:t>附：法定代表人身份证明扫描件（双面）</w:t>
      </w:r>
    </w:p>
    <w:p w14:paraId="672577C1">
      <w:pPr>
        <w:autoSpaceDE w:val="0"/>
        <w:autoSpaceDN w:val="0"/>
        <w:adjustRightInd w:val="0"/>
        <w:snapToGrid w:val="0"/>
        <w:spacing w:line="360" w:lineRule="auto"/>
        <w:jc w:val="left"/>
        <w:rPr>
          <w:rFonts w:hint="eastAsia" w:ascii="宋体" w:hAnsi="宋体" w:cs="宋体"/>
          <w:color w:val="auto"/>
          <w:szCs w:val="21"/>
        </w:rPr>
      </w:pPr>
    </w:p>
    <w:p w14:paraId="237016FC">
      <w:pPr>
        <w:pStyle w:val="3"/>
        <w:spacing w:after="0" w:line="360" w:lineRule="auto"/>
        <w:rPr>
          <w:rFonts w:hint="eastAsia" w:ascii="宋体" w:hAnsi="宋体" w:cs="宋体"/>
          <w:color w:val="auto"/>
          <w:szCs w:val="21"/>
        </w:rPr>
      </w:pPr>
    </w:p>
    <w:p w14:paraId="1E2E7C4B">
      <w:pPr>
        <w:pStyle w:val="3"/>
        <w:spacing w:after="0" w:line="360" w:lineRule="auto"/>
        <w:rPr>
          <w:rFonts w:hint="eastAsia" w:ascii="宋体" w:hAnsi="宋体" w:cs="宋体"/>
          <w:color w:val="auto"/>
          <w:szCs w:val="21"/>
        </w:rPr>
      </w:pPr>
    </w:p>
    <w:p w14:paraId="78630C4E">
      <w:pPr>
        <w:pStyle w:val="3"/>
        <w:spacing w:after="0" w:line="360" w:lineRule="auto"/>
        <w:rPr>
          <w:rFonts w:hint="eastAsia" w:ascii="宋体" w:hAnsi="宋体" w:cs="宋体"/>
          <w:color w:val="auto"/>
          <w:szCs w:val="21"/>
        </w:rPr>
      </w:pPr>
    </w:p>
    <w:p w14:paraId="0ADBFBFC">
      <w:pPr>
        <w:pStyle w:val="3"/>
        <w:spacing w:after="0" w:line="360" w:lineRule="auto"/>
        <w:rPr>
          <w:rFonts w:hint="eastAsia" w:ascii="宋体" w:hAnsi="宋体" w:cs="宋体"/>
          <w:color w:val="auto"/>
          <w:szCs w:val="21"/>
        </w:rPr>
      </w:pPr>
    </w:p>
    <w:p w14:paraId="345E9889">
      <w:pPr>
        <w:autoSpaceDE w:val="0"/>
        <w:autoSpaceDN w:val="0"/>
        <w:adjustRightInd w:val="0"/>
        <w:snapToGrid w:val="0"/>
        <w:spacing w:line="480" w:lineRule="auto"/>
        <w:ind w:firstLine="420" w:firstLineChars="200"/>
        <w:jc w:val="right"/>
        <w:rPr>
          <w:rFonts w:hint="eastAsia" w:ascii="宋体" w:hAnsi="宋体" w:cs="宋体"/>
          <w:color w:val="auto"/>
          <w:kern w:val="0"/>
          <w:szCs w:val="21"/>
        </w:rPr>
      </w:pPr>
      <w:r>
        <w:rPr>
          <w:rFonts w:hint="eastAsia" w:ascii="宋体" w:hAnsi="宋体" w:cs="宋体"/>
          <w:color w:val="auto"/>
          <w:kern w:val="0"/>
          <w:szCs w:val="21"/>
        </w:rPr>
        <w:t>投标</w:t>
      </w:r>
      <w:r>
        <w:rPr>
          <w:rFonts w:hint="eastAsia" w:ascii="宋体" w:hAnsi="宋体" w:cs="宋体"/>
          <w:color w:val="auto"/>
          <w:spacing w:val="-1"/>
          <w:kern w:val="0"/>
          <w:szCs w:val="21"/>
        </w:rPr>
        <w:t>人</w:t>
      </w:r>
      <w:r>
        <w:rPr>
          <w:rFonts w:hint="eastAsia" w:ascii="宋体" w:hAnsi="宋体" w:cs="宋体"/>
          <w:color w:val="auto"/>
          <w:kern w:val="0"/>
          <w:szCs w:val="21"/>
        </w:rPr>
        <w:t>：</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spacing w:val="-1"/>
          <w:kern w:val="0"/>
          <w:szCs w:val="21"/>
        </w:rPr>
        <w:t>（</w:t>
      </w:r>
      <w:r>
        <w:rPr>
          <w:rFonts w:hint="eastAsia" w:ascii="宋体" w:hAnsi="宋体" w:cs="宋体"/>
          <w:color w:val="auto"/>
          <w:kern w:val="0"/>
          <w:szCs w:val="21"/>
        </w:rPr>
        <w:t>盖单位法人章）</w:t>
      </w:r>
    </w:p>
    <w:p w14:paraId="2C0E9D22">
      <w:pPr>
        <w:autoSpaceDE w:val="0"/>
        <w:autoSpaceDN w:val="0"/>
        <w:adjustRightInd w:val="0"/>
        <w:snapToGrid w:val="0"/>
        <w:spacing w:line="480" w:lineRule="auto"/>
        <w:jc w:val="left"/>
        <w:rPr>
          <w:rFonts w:hint="eastAsia" w:ascii="宋体" w:hAnsi="宋体" w:cs="宋体"/>
          <w:color w:val="auto"/>
          <w:kern w:val="0"/>
          <w:sz w:val="20"/>
          <w:szCs w:val="20"/>
        </w:rPr>
      </w:pPr>
    </w:p>
    <w:p w14:paraId="47AEE144">
      <w:pPr>
        <w:tabs>
          <w:tab w:val="left" w:pos="4935"/>
          <w:tab w:val="left" w:pos="5460"/>
          <w:tab w:val="left" w:pos="6400"/>
        </w:tabs>
        <w:wordWrap w:val="0"/>
        <w:autoSpaceDE w:val="0"/>
        <w:autoSpaceDN w:val="0"/>
        <w:adjustRightInd w:val="0"/>
        <w:snapToGrid w:val="0"/>
        <w:spacing w:line="480" w:lineRule="auto"/>
        <w:ind w:firstLine="3780"/>
        <w:jc w:val="right"/>
        <w:rPr>
          <w:rFonts w:hint="eastAsia" w:ascii="宋体" w:hAnsi="宋体" w:cs="宋体"/>
          <w:color w:val="auto"/>
          <w:kern w:val="0"/>
          <w:szCs w:val="21"/>
        </w:rPr>
      </w:pPr>
      <w:r>
        <w:rPr>
          <w:rFonts w:hint="eastAsia" w:ascii="宋体" w:hAnsi="宋体" w:cs="宋体"/>
          <w:color w:val="auto"/>
          <w:w w:val="200"/>
          <w:kern w:val="0"/>
          <w:szCs w:val="21"/>
          <w:u w:val="single"/>
        </w:rPr>
        <w:t xml:space="preserve">      </w:t>
      </w:r>
      <w:r>
        <w:rPr>
          <w:rFonts w:hint="eastAsia" w:ascii="宋体" w:hAnsi="宋体" w:cs="宋体"/>
          <w:color w:val="auto"/>
          <w:kern w:val="0"/>
          <w:szCs w:val="21"/>
        </w:rPr>
        <w:t>年</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 xml:space="preserve">     </w:t>
      </w:r>
      <w:r>
        <w:rPr>
          <w:rFonts w:hint="eastAsia" w:ascii="宋体" w:hAnsi="宋体" w:cs="宋体"/>
          <w:color w:val="auto"/>
          <w:kern w:val="0"/>
          <w:szCs w:val="21"/>
        </w:rPr>
        <w:t>月</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日  </w:t>
      </w:r>
    </w:p>
    <w:p w14:paraId="1B04C539">
      <w:pPr>
        <w:autoSpaceDE w:val="0"/>
        <w:autoSpaceDN w:val="0"/>
        <w:adjustRightInd w:val="0"/>
        <w:snapToGrid w:val="0"/>
        <w:spacing w:line="360" w:lineRule="auto"/>
        <w:jc w:val="left"/>
        <w:rPr>
          <w:rFonts w:hint="eastAsia" w:ascii="宋体" w:hAnsi="宋体" w:cs="宋体"/>
          <w:color w:val="auto"/>
          <w:kern w:val="0"/>
        </w:rPr>
      </w:pPr>
    </w:p>
    <w:p w14:paraId="210ED52E">
      <w:pPr>
        <w:autoSpaceDE w:val="0"/>
        <w:autoSpaceDN w:val="0"/>
        <w:adjustRightInd w:val="0"/>
        <w:snapToGrid w:val="0"/>
        <w:spacing w:line="360" w:lineRule="auto"/>
        <w:jc w:val="left"/>
        <w:rPr>
          <w:rFonts w:hint="eastAsia" w:ascii="宋体" w:hAnsi="宋体" w:cs="宋体"/>
          <w:color w:val="auto"/>
          <w:kern w:val="0"/>
        </w:rPr>
      </w:pPr>
    </w:p>
    <w:p w14:paraId="51150566">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hint="eastAsia" w:ascii="宋体" w:hAnsi="宋体" w:cs="宋体"/>
          <w:color w:val="auto"/>
          <w:kern w:val="0"/>
          <w:szCs w:val="21"/>
        </w:rPr>
      </w:pPr>
      <w:r>
        <w:rPr>
          <w:rFonts w:hint="eastAsia" w:ascii="宋体" w:hAnsi="宋体" w:cs="宋体"/>
          <w:color w:val="auto"/>
        </w:rPr>
        <w:t>注：法定代表人身份证明需按上述格式填写完整，不可缺少内容。在此基础上增加内容的不影响其有效性</w:t>
      </w:r>
      <w:r>
        <w:rPr>
          <w:rFonts w:hint="eastAsia" w:ascii="宋体" w:hAnsi="宋体" w:cs="宋体"/>
          <w:color w:val="auto"/>
          <w:kern w:val="0"/>
          <w:szCs w:val="21"/>
        </w:rPr>
        <w:t>。</w:t>
      </w:r>
    </w:p>
    <w:p w14:paraId="2E7D0308">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hint="eastAsia" w:ascii="宋体" w:hAnsi="宋体" w:cs="宋体"/>
          <w:color w:val="auto"/>
          <w:kern w:val="0"/>
          <w:szCs w:val="21"/>
        </w:rPr>
      </w:pPr>
    </w:p>
    <w:p w14:paraId="0CEA0FBE">
      <w:pPr>
        <w:tabs>
          <w:tab w:val="left" w:pos="1680"/>
          <w:tab w:val="left" w:pos="4215"/>
          <w:tab w:val="left" w:pos="4305"/>
          <w:tab w:val="left" w:pos="8000"/>
        </w:tabs>
        <w:autoSpaceDE w:val="0"/>
        <w:autoSpaceDN w:val="0"/>
        <w:adjustRightInd w:val="0"/>
        <w:snapToGrid w:val="0"/>
        <w:spacing w:line="360" w:lineRule="auto"/>
        <w:jc w:val="center"/>
        <w:rPr>
          <w:rFonts w:hint="eastAsia" w:ascii="宋体" w:hAnsi="宋体" w:cs="宋体"/>
          <w:color w:val="auto"/>
          <w:kern w:val="0"/>
          <w:sz w:val="28"/>
          <w:szCs w:val="28"/>
        </w:rPr>
      </w:pPr>
      <w:r>
        <w:rPr>
          <w:rFonts w:hint="eastAsia" w:ascii="宋体" w:hAnsi="宋体" w:cs="宋体"/>
          <w:b/>
          <w:color w:val="auto"/>
          <w:kern w:val="0"/>
          <w:sz w:val="28"/>
          <w:szCs w:val="28"/>
        </w:rPr>
        <w:br w:type="page"/>
      </w:r>
      <w:r>
        <w:rPr>
          <w:rFonts w:hint="eastAsia" w:ascii="宋体" w:hAnsi="宋体" w:cs="宋体"/>
          <w:snapToGrid w:val="0"/>
          <w:color w:val="auto"/>
          <w:kern w:val="0"/>
          <w:sz w:val="32"/>
          <w:szCs w:val="32"/>
        </w:rPr>
        <w:t>授权委托书</w:t>
      </w:r>
    </w:p>
    <w:p w14:paraId="0A6AAA98">
      <w:pPr>
        <w:tabs>
          <w:tab w:val="left" w:pos="1680"/>
          <w:tab w:val="left" w:pos="4215"/>
          <w:tab w:val="left" w:pos="4305"/>
          <w:tab w:val="left" w:pos="8000"/>
        </w:tabs>
        <w:autoSpaceDE w:val="0"/>
        <w:autoSpaceDN w:val="0"/>
        <w:adjustRightInd w:val="0"/>
        <w:snapToGrid w:val="0"/>
        <w:spacing w:line="480" w:lineRule="auto"/>
        <w:ind w:firstLine="420"/>
        <w:jc w:val="left"/>
        <w:rPr>
          <w:rFonts w:hint="eastAsia" w:ascii="宋体" w:hAnsi="宋体" w:cs="宋体"/>
          <w:color w:val="auto"/>
          <w:kern w:val="0"/>
          <w:szCs w:val="21"/>
        </w:rPr>
      </w:pPr>
    </w:p>
    <w:p w14:paraId="391F3008">
      <w:pPr>
        <w:tabs>
          <w:tab w:val="left" w:pos="1680"/>
          <w:tab w:val="left" w:pos="4215"/>
          <w:tab w:val="left" w:pos="4305"/>
          <w:tab w:val="left" w:pos="8000"/>
        </w:tabs>
        <w:autoSpaceDE w:val="0"/>
        <w:autoSpaceDN w:val="0"/>
        <w:adjustRightInd w:val="0"/>
        <w:snapToGrid w:val="0"/>
        <w:spacing w:line="480" w:lineRule="auto"/>
        <w:ind w:firstLine="420"/>
        <w:jc w:val="left"/>
        <w:rPr>
          <w:rFonts w:hint="eastAsia" w:ascii="宋体" w:hAnsi="宋体" w:cs="宋体"/>
          <w:color w:val="auto"/>
          <w:kern w:val="0"/>
          <w:szCs w:val="21"/>
        </w:rPr>
      </w:pPr>
      <w:r>
        <w:rPr>
          <w:rFonts w:hint="eastAsia" w:ascii="宋体" w:hAnsi="宋体" w:cs="宋体"/>
          <w:color w:val="auto"/>
          <w:kern w:val="0"/>
          <w:szCs w:val="21"/>
        </w:rPr>
        <w:t>本人</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（姓名）</w:t>
      </w:r>
      <w:r>
        <w:rPr>
          <w:rFonts w:hint="eastAsia" w:ascii="宋体" w:hAnsi="宋体" w:cs="宋体"/>
          <w:color w:val="auto"/>
          <w:kern w:val="0"/>
          <w:szCs w:val="21"/>
        </w:rPr>
        <w:t>系</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w:t>
      </w:r>
      <w:r>
        <w:rPr>
          <w:rFonts w:hint="eastAsia" w:ascii="宋体" w:hAnsi="宋体" w:cs="宋体"/>
          <w:color w:val="auto"/>
          <w:spacing w:val="-1"/>
          <w:kern w:val="0"/>
          <w:szCs w:val="21"/>
          <w:u w:val="single"/>
        </w:rPr>
        <w:t>投</w:t>
      </w:r>
      <w:r>
        <w:rPr>
          <w:rFonts w:hint="eastAsia" w:ascii="宋体" w:hAnsi="宋体" w:cs="宋体"/>
          <w:color w:val="auto"/>
          <w:kern w:val="0"/>
          <w:szCs w:val="21"/>
          <w:u w:val="single"/>
        </w:rPr>
        <w:t>标人名称</w:t>
      </w:r>
      <w:r>
        <w:rPr>
          <w:rFonts w:hint="eastAsia" w:ascii="宋体" w:hAnsi="宋体" w:cs="宋体"/>
          <w:color w:val="auto"/>
          <w:spacing w:val="1"/>
          <w:kern w:val="0"/>
          <w:szCs w:val="21"/>
          <w:u w:val="single"/>
        </w:rPr>
        <w:t>）</w:t>
      </w:r>
      <w:r>
        <w:rPr>
          <w:rFonts w:hint="eastAsia" w:ascii="宋体" w:hAnsi="宋体" w:cs="宋体"/>
          <w:color w:val="auto"/>
          <w:kern w:val="0"/>
          <w:szCs w:val="21"/>
        </w:rPr>
        <w:t>的法定代</w:t>
      </w:r>
      <w:r>
        <w:rPr>
          <w:rFonts w:hint="eastAsia" w:ascii="宋体" w:hAnsi="宋体" w:cs="宋体"/>
          <w:color w:val="auto"/>
          <w:spacing w:val="1"/>
          <w:kern w:val="0"/>
          <w:szCs w:val="21"/>
        </w:rPr>
        <w:t>表</w:t>
      </w:r>
      <w:r>
        <w:rPr>
          <w:rFonts w:hint="eastAsia" w:ascii="宋体" w:hAnsi="宋体" w:cs="宋体"/>
          <w:color w:val="auto"/>
          <w:kern w:val="0"/>
          <w:szCs w:val="21"/>
        </w:rPr>
        <w:t>人，现委托</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（姓名）</w:t>
      </w:r>
      <w:r>
        <w:rPr>
          <w:rFonts w:hint="eastAsia" w:ascii="宋体" w:hAnsi="宋体" w:cs="宋体"/>
          <w:color w:val="auto"/>
          <w:kern w:val="0"/>
          <w:szCs w:val="21"/>
        </w:rPr>
        <w:t>为我方代理人。代理人根据授权，代表我方签署、澄清、说明、补正、递交、撤回、 修改</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（项</w:t>
      </w:r>
      <w:r>
        <w:rPr>
          <w:rFonts w:hint="eastAsia" w:ascii="宋体" w:hAnsi="宋体" w:cs="宋体"/>
          <w:color w:val="auto"/>
          <w:spacing w:val="-1"/>
          <w:kern w:val="0"/>
          <w:szCs w:val="21"/>
          <w:u w:val="single"/>
        </w:rPr>
        <w:t>目</w:t>
      </w:r>
      <w:r>
        <w:rPr>
          <w:rFonts w:hint="eastAsia" w:ascii="宋体" w:hAnsi="宋体" w:cs="宋体"/>
          <w:color w:val="auto"/>
          <w:kern w:val="0"/>
          <w:szCs w:val="21"/>
          <w:u w:val="single"/>
        </w:rPr>
        <w:t>名称）</w:t>
      </w:r>
      <w:r>
        <w:rPr>
          <w:rFonts w:hint="eastAsia" w:ascii="宋体" w:hAnsi="宋体" w:cs="宋体"/>
          <w:color w:val="auto"/>
          <w:kern w:val="0"/>
          <w:szCs w:val="21"/>
        </w:rPr>
        <w:t>投标文件、签订合同和处理有关事宜， 其法律后果由我方承担。</w:t>
      </w:r>
    </w:p>
    <w:p w14:paraId="7C828030">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cs="宋体"/>
          <w:color w:val="auto"/>
          <w:kern w:val="0"/>
          <w:szCs w:val="21"/>
        </w:rPr>
      </w:pPr>
      <w:r>
        <w:rPr>
          <w:rFonts w:hint="eastAsia" w:ascii="宋体" w:hAnsi="宋体" w:cs="宋体"/>
          <w:color w:val="auto"/>
          <w:kern w:val="0"/>
          <w:szCs w:val="21"/>
        </w:rPr>
        <w:t>委托</w:t>
      </w:r>
      <w:r>
        <w:rPr>
          <w:rFonts w:hint="eastAsia" w:ascii="宋体" w:hAnsi="宋体" w:cs="宋体"/>
          <w:color w:val="auto"/>
          <w:spacing w:val="-1"/>
          <w:kern w:val="0"/>
          <w:szCs w:val="21"/>
        </w:rPr>
        <w:t>期</w:t>
      </w:r>
      <w:r>
        <w:rPr>
          <w:rFonts w:hint="eastAsia" w:ascii="宋体" w:hAnsi="宋体" w:cs="宋体"/>
          <w:color w:val="auto"/>
          <w:kern w:val="0"/>
          <w:szCs w:val="21"/>
        </w:rPr>
        <w:t>限：</w:t>
      </w:r>
      <w:r>
        <w:rPr>
          <w:rFonts w:hint="eastAsia" w:ascii="宋体" w:hAnsi="宋体" w:cs="宋体"/>
          <w:color w:val="auto"/>
          <w:w w:val="200"/>
          <w:kern w:val="0"/>
          <w:szCs w:val="21"/>
          <w:u w:val="single"/>
        </w:rPr>
        <w:t xml:space="preserve">        </w:t>
      </w:r>
      <w:r>
        <w:rPr>
          <w:rFonts w:hint="eastAsia" w:ascii="宋体" w:hAnsi="宋体" w:cs="宋体"/>
          <w:color w:val="auto"/>
          <w:kern w:val="0"/>
          <w:szCs w:val="21"/>
        </w:rPr>
        <w:t xml:space="preserve">。 </w:t>
      </w:r>
    </w:p>
    <w:p w14:paraId="357CB71C">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cs="宋体"/>
          <w:color w:val="auto"/>
          <w:kern w:val="0"/>
          <w:szCs w:val="21"/>
        </w:rPr>
      </w:pPr>
      <w:r>
        <w:rPr>
          <w:rFonts w:hint="eastAsia" w:ascii="宋体" w:hAnsi="宋体" w:cs="宋体"/>
          <w:color w:val="auto"/>
          <w:kern w:val="0"/>
          <w:szCs w:val="21"/>
        </w:rPr>
        <w:t>代理人无转委托权。</w:t>
      </w:r>
    </w:p>
    <w:p w14:paraId="0C8988D0">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cs="宋体"/>
          <w:color w:val="auto"/>
          <w:kern w:val="0"/>
          <w:szCs w:val="21"/>
        </w:rPr>
      </w:pPr>
    </w:p>
    <w:p w14:paraId="13524CA9">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cs="宋体"/>
          <w:color w:val="auto"/>
          <w:kern w:val="0"/>
          <w:szCs w:val="21"/>
        </w:rPr>
      </w:pPr>
      <w:r>
        <w:rPr>
          <w:rFonts w:hint="eastAsia" w:ascii="宋体" w:hAnsi="宋体" w:cs="宋体"/>
          <w:color w:val="auto"/>
          <w:kern w:val="0"/>
          <w:szCs w:val="21"/>
        </w:rPr>
        <w:t>投  标  人：</w:t>
      </w:r>
      <w:r>
        <w:rPr>
          <w:rFonts w:hint="eastAsia" w:ascii="宋体" w:hAnsi="宋体" w:cs="宋体"/>
          <w:color w:val="auto"/>
          <w:w w:val="200"/>
          <w:kern w:val="0"/>
          <w:szCs w:val="21"/>
          <w:u w:val="single"/>
        </w:rPr>
        <w:t xml:space="preserve">                           </w:t>
      </w:r>
      <w:r>
        <w:rPr>
          <w:rFonts w:hint="eastAsia" w:ascii="宋体" w:hAnsi="宋体" w:cs="宋体"/>
          <w:color w:val="auto"/>
          <w:kern w:val="0"/>
          <w:szCs w:val="21"/>
        </w:rPr>
        <w:t>（</w:t>
      </w:r>
      <w:r>
        <w:rPr>
          <w:rFonts w:hint="eastAsia" w:ascii="宋体" w:hAnsi="宋体" w:cs="宋体"/>
          <w:color w:val="auto"/>
          <w:spacing w:val="-1"/>
          <w:kern w:val="0"/>
          <w:szCs w:val="21"/>
        </w:rPr>
        <w:t>盖单位法人章</w:t>
      </w:r>
      <w:r>
        <w:rPr>
          <w:rFonts w:hint="eastAsia" w:ascii="宋体" w:hAnsi="宋体" w:cs="宋体"/>
          <w:color w:val="auto"/>
          <w:kern w:val="0"/>
          <w:szCs w:val="21"/>
        </w:rPr>
        <w:t>）</w:t>
      </w:r>
    </w:p>
    <w:p w14:paraId="5753B29B">
      <w:pPr>
        <w:tabs>
          <w:tab w:val="left" w:pos="6300"/>
        </w:tabs>
        <w:autoSpaceDE w:val="0"/>
        <w:autoSpaceDN w:val="0"/>
        <w:adjustRightInd w:val="0"/>
        <w:snapToGrid w:val="0"/>
        <w:spacing w:line="48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法定代表人：</w:t>
      </w:r>
      <w:r>
        <w:rPr>
          <w:rFonts w:hint="eastAsia" w:ascii="宋体" w:hAnsi="宋体" w:cs="宋体"/>
          <w:color w:val="auto"/>
          <w:w w:val="200"/>
          <w:kern w:val="0"/>
          <w:szCs w:val="21"/>
          <w:u w:val="single"/>
        </w:rPr>
        <w:t xml:space="preserve">                           </w:t>
      </w:r>
      <w:r>
        <w:rPr>
          <w:rFonts w:hint="eastAsia" w:ascii="宋体" w:hAnsi="宋体" w:cs="宋体"/>
          <w:color w:val="auto"/>
          <w:kern w:val="0"/>
          <w:szCs w:val="21"/>
        </w:rPr>
        <w:t>（签名或盖章）</w:t>
      </w:r>
    </w:p>
    <w:p w14:paraId="40F7BB87">
      <w:pPr>
        <w:tabs>
          <w:tab w:val="left" w:pos="5260"/>
        </w:tabs>
        <w:autoSpaceDE w:val="0"/>
        <w:autoSpaceDN w:val="0"/>
        <w:adjustRightInd w:val="0"/>
        <w:snapToGrid w:val="0"/>
        <w:spacing w:line="480" w:lineRule="auto"/>
        <w:ind w:firstLine="420" w:firstLineChars="200"/>
        <w:jc w:val="left"/>
        <w:rPr>
          <w:rFonts w:hint="eastAsia" w:ascii="宋体" w:hAnsi="宋体" w:cs="宋体"/>
          <w:color w:val="auto"/>
          <w:kern w:val="0"/>
          <w:szCs w:val="21"/>
          <w:u w:val="single"/>
        </w:rPr>
      </w:pPr>
      <w:r>
        <w:rPr>
          <w:rFonts w:hint="eastAsia" w:ascii="宋体" w:hAnsi="宋体" w:cs="宋体"/>
          <w:color w:val="auto"/>
          <w:kern w:val="0"/>
          <w:szCs w:val="21"/>
        </w:rPr>
        <w:t>身份证号码：</w:t>
      </w:r>
      <w:r>
        <w:rPr>
          <w:rFonts w:hint="eastAsia" w:ascii="宋体" w:hAnsi="宋体" w:cs="宋体"/>
          <w:color w:val="auto"/>
          <w:w w:val="200"/>
          <w:kern w:val="0"/>
          <w:szCs w:val="21"/>
          <w:u w:val="single"/>
        </w:rPr>
        <w:t xml:space="preserve">                           </w:t>
      </w:r>
    </w:p>
    <w:p w14:paraId="7AE1EE00">
      <w:pPr>
        <w:tabs>
          <w:tab w:val="left" w:pos="5260"/>
        </w:tabs>
        <w:autoSpaceDE w:val="0"/>
        <w:autoSpaceDN w:val="0"/>
        <w:adjustRightInd w:val="0"/>
        <w:snapToGrid w:val="0"/>
        <w:spacing w:line="48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委托代理人：</w:t>
      </w:r>
      <w:r>
        <w:rPr>
          <w:rFonts w:hint="eastAsia" w:ascii="宋体" w:hAnsi="宋体" w:cs="宋体"/>
          <w:color w:val="auto"/>
          <w:w w:val="200"/>
          <w:kern w:val="0"/>
          <w:szCs w:val="21"/>
          <w:u w:val="single"/>
        </w:rPr>
        <w:t xml:space="preserve">                           </w:t>
      </w:r>
      <w:r>
        <w:rPr>
          <w:rFonts w:hint="eastAsia" w:ascii="宋体" w:hAnsi="宋体" w:cs="宋体"/>
          <w:color w:val="auto"/>
          <w:kern w:val="0"/>
          <w:szCs w:val="21"/>
        </w:rPr>
        <w:t>（签名</w:t>
      </w:r>
      <w:r>
        <w:rPr>
          <w:rFonts w:hint="eastAsia" w:ascii="宋体" w:hAnsi="宋体" w:cs="宋体"/>
          <w:color w:val="auto"/>
          <w:spacing w:val="-1"/>
          <w:kern w:val="0"/>
          <w:szCs w:val="21"/>
        </w:rPr>
        <w:t>）</w:t>
      </w:r>
    </w:p>
    <w:p w14:paraId="48746C89">
      <w:pPr>
        <w:tabs>
          <w:tab w:val="left" w:pos="6825"/>
        </w:tabs>
        <w:autoSpaceDE w:val="0"/>
        <w:autoSpaceDN w:val="0"/>
        <w:adjustRightInd w:val="0"/>
        <w:snapToGrid w:val="0"/>
        <w:spacing w:line="480" w:lineRule="auto"/>
        <w:ind w:firstLine="420" w:firstLineChars="200"/>
        <w:jc w:val="left"/>
        <w:rPr>
          <w:rFonts w:hint="eastAsia" w:ascii="宋体" w:hAnsi="宋体" w:cs="宋体"/>
          <w:color w:val="auto"/>
          <w:w w:val="200"/>
          <w:kern w:val="0"/>
          <w:szCs w:val="21"/>
          <w:u w:val="single"/>
        </w:rPr>
      </w:pPr>
      <w:r>
        <w:rPr>
          <w:rFonts w:hint="eastAsia" w:ascii="宋体" w:hAnsi="宋体" w:cs="宋体"/>
          <w:color w:val="auto"/>
          <w:kern w:val="0"/>
          <w:szCs w:val="21"/>
        </w:rPr>
        <w:t>身份证号码：</w:t>
      </w:r>
      <w:r>
        <w:rPr>
          <w:rFonts w:hint="eastAsia" w:ascii="宋体" w:hAnsi="宋体" w:cs="宋体"/>
          <w:color w:val="auto"/>
          <w:w w:val="200"/>
          <w:kern w:val="0"/>
          <w:szCs w:val="21"/>
          <w:u w:val="single"/>
        </w:rPr>
        <w:t xml:space="preserve">                           </w:t>
      </w:r>
    </w:p>
    <w:p w14:paraId="3574AB65">
      <w:pPr>
        <w:tabs>
          <w:tab w:val="left" w:pos="6825"/>
        </w:tabs>
        <w:autoSpaceDE w:val="0"/>
        <w:autoSpaceDN w:val="0"/>
        <w:adjustRightInd w:val="0"/>
        <w:snapToGrid w:val="0"/>
        <w:spacing w:line="480" w:lineRule="auto"/>
        <w:ind w:firstLine="420" w:firstLineChars="200"/>
        <w:jc w:val="left"/>
        <w:rPr>
          <w:rFonts w:hint="eastAsia" w:ascii="宋体" w:hAnsi="宋体" w:cs="宋体"/>
          <w:color w:val="auto"/>
          <w:kern w:val="0"/>
          <w:szCs w:val="21"/>
          <w:u w:val="single"/>
        </w:rPr>
      </w:pPr>
      <w:r>
        <w:rPr>
          <w:rFonts w:hint="eastAsia" w:ascii="宋体" w:hAnsi="宋体" w:cs="宋体"/>
          <w:color w:val="auto"/>
          <w:kern w:val="0"/>
          <w:szCs w:val="21"/>
        </w:rPr>
        <w:t>单位电话（座机）：</w:t>
      </w:r>
      <w:r>
        <w:rPr>
          <w:rFonts w:hint="eastAsia" w:ascii="宋体" w:hAnsi="宋体" w:cs="宋体"/>
          <w:color w:val="auto"/>
          <w:kern w:val="0"/>
          <w:szCs w:val="21"/>
          <w:u w:val="single"/>
        </w:rPr>
        <w:t xml:space="preserve">                              </w:t>
      </w:r>
    </w:p>
    <w:p w14:paraId="57E0238C">
      <w:pPr>
        <w:tabs>
          <w:tab w:val="left" w:pos="5260"/>
        </w:tabs>
        <w:autoSpaceDE w:val="0"/>
        <w:autoSpaceDN w:val="0"/>
        <w:adjustRightInd w:val="0"/>
        <w:snapToGrid w:val="0"/>
        <w:spacing w:line="48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 xml:space="preserve">委托代理人电话（手机）：                                          </w:t>
      </w:r>
    </w:p>
    <w:p w14:paraId="4CC0943D">
      <w:pPr>
        <w:autoSpaceDE w:val="0"/>
        <w:autoSpaceDN w:val="0"/>
        <w:adjustRightInd w:val="0"/>
        <w:snapToGrid w:val="0"/>
        <w:spacing w:line="480" w:lineRule="auto"/>
        <w:ind w:firstLine="810" w:firstLineChars="386"/>
        <w:jc w:val="left"/>
        <w:rPr>
          <w:rFonts w:hint="eastAsia" w:ascii="宋体" w:hAnsi="宋体" w:cs="宋体"/>
          <w:color w:val="auto"/>
          <w:kern w:val="0"/>
          <w:szCs w:val="21"/>
        </w:rPr>
      </w:pPr>
      <w:r>
        <w:rPr>
          <w:rFonts w:hint="eastAsia" w:ascii="宋体" w:hAnsi="宋体" w:cs="宋体"/>
          <w:color w:val="auto"/>
          <w:kern w:val="0"/>
          <w:szCs w:val="21"/>
        </w:rPr>
        <w:t>附：法定代表人和委托代理人身份证明扫描件（双面）</w:t>
      </w:r>
    </w:p>
    <w:p w14:paraId="1303D4F6">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s="宋体"/>
          <w:color w:val="auto"/>
          <w:w w:val="200"/>
          <w:kern w:val="0"/>
          <w:szCs w:val="21"/>
          <w:u w:val="single"/>
        </w:rPr>
      </w:pPr>
    </w:p>
    <w:p w14:paraId="150D8AF5">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s="宋体"/>
          <w:color w:val="auto"/>
          <w:w w:val="200"/>
          <w:kern w:val="0"/>
          <w:szCs w:val="21"/>
          <w:u w:val="single"/>
        </w:rPr>
      </w:pPr>
    </w:p>
    <w:p w14:paraId="43988536">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s="宋体"/>
          <w:color w:val="auto"/>
          <w:w w:val="200"/>
          <w:kern w:val="0"/>
          <w:szCs w:val="21"/>
          <w:u w:val="single"/>
        </w:rPr>
      </w:pPr>
    </w:p>
    <w:p w14:paraId="4D3B48E6">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s="宋体"/>
          <w:color w:val="auto"/>
          <w:w w:val="200"/>
          <w:kern w:val="0"/>
          <w:szCs w:val="21"/>
          <w:u w:val="single"/>
        </w:rPr>
      </w:pPr>
    </w:p>
    <w:p w14:paraId="7668890D">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s="宋体"/>
          <w:color w:val="auto"/>
          <w:w w:val="200"/>
          <w:kern w:val="0"/>
          <w:szCs w:val="21"/>
          <w:u w:val="single"/>
        </w:rPr>
      </w:pPr>
    </w:p>
    <w:p w14:paraId="235EAE56">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s="宋体"/>
          <w:color w:val="auto"/>
          <w:kern w:val="0"/>
          <w:szCs w:val="21"/>
        </w:rPr>
      </w:pPr>
      <w:r>
        <w:rPr>
          <w:rFonts w:hint="eastAsia" w:ascii="宋体" w:hAnsi="宋体" w:cs="宋体"/>
          <w:color w:val="auto"/>
          <w:w w:val="200"/>
          <w:kern w:val="0"/>
          <w:szCs w:val="21"/>
          <w:u w:val="single"/>
        </w:rPr>
        <w:t xml:space="preserve">  </w:t>
      </w:r>
      <w:r>
        <w:rPr>
          <w:rFonts w:hint="eastAsia" w:ascii="宋体" w:hAnsi="宋体" w:cs="宋体"/>
          <w:color w:val="auto"/>
          <w:kern w:val="0"/>
          <w:szCs w:val="21"/>
        </w:rPr>
        <w:t>年</w:t>
      </w:r>
      <w:r>
        <w:rPr>
          <w:rFonts w:hint="eastAsia" w:ascii="宋体" w:hAnsi="宋体" w:cs="宋体"/>
          <w:color w:val="auto"/>
          <w:w w:val="200"/>
          <w:kern w:val="0"/>
          <w:szCs w:val="21"/>
          <w:u w:val="single"/>
        </w:rPr>
        <w:t xml:space="preserve">  </w:t>
      </w:r>
      <w:r>
        <w:rPr>
          <w:rFonts w:hint="eastAsia" w:ascii="宋体" w:hAnsi="宋体" w:cs="宋体"/>
          <w:color w:val="auto"/>
          <w:kern w:val="0"/>
          <w:szCs w:val="21"/>
        </w:rPr>
        <w:t>月</w:t>
      </w:r>
      <w:r>
        <w:rPr>
          <w:rFonts w:hint="eastAsia" w:ascii="宋体" w:hAnsi="宋体" w:cs="宋体"/>
          <w:color w:val="auto"/>
          <w:w w:val="200"/>
          <w:kern w:val="0"/>
          <w:szCs w:val="21"/>
          <w:u w:val="single"/>
        </w:rPr>
        <w:t xml:space="preserve">  </w:t>
      </w:r>
      <w:r>
        <w:rPr>
          <w:rFonts w:hint="eastAsia" w:ascii="宋体" w:hAnsi="宋体" w:cs="宋体"/>
          <w:color w:val="auto"/>
          <w:kern w:val="0"/>
          <w:szCs w:val="21"/>
        </w:rPr>
        <w:t xml:space="preserve">日 </w:t>
      </w:r>
    </w:p>
    <w:p w14:paraId="0252E167">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s="宋体"/>
          <w:color w:val="auto"/>
          <w:kern w:val="0"/>
          <w:szCs w:val="21"/>
        </w:rPr>
      </w:pPr>
    </w:p>
    <w:p w14:paraId="409DDCD2">
      <w:pPr>
        <w:tabs>
          <w:tab w:val="left" w:pos="5760"/>
        </w:tabs>
        <w:autoSpaceDE w:val="0"/>
        <w:autoSpaceDN w:val="0"/>
        <w:adjustRightInd w:val="0"/>
        <w:spacing w:line="360" w:lineRule="auto"/>
        <w:ind w:firstLine="420" w:firstLineChars="200"/>
        <w:rPr>
          <w:rFonts w:hint="eastAsia" w:ascii="宋体" w:hAnsi="宋体" w:cs="宋体"/>
          <w:color w:val="auto"/>
          <w:kern w:val="0"/>
        </w:rPr>
      </w:pPr>
    </w:p>
    <w:p w14:paraId="032D4B2C">
      <w:pPr>
        <w:tabs>
          <w:tab w:val="left" w:pos="1680"/>
          <w:tab w:val="left" w:pos="4215"/>
          <w:tab w:val="left" w:pos="4305"/>
          <w:tab w:val="left" w:pos="8000"/>
        </w:tabs>
        <w:autoSpaceDE w:val="0"/>
        <w:autoSpaceDN w:val="0"/>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7BA98A28">
      <w:pPr>
        <w:autoSpaceDE w:val="0"/>
        <w:autoSpaceDN w:val="0"/>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kern w:val="0"/>
          <w:szCs w:val="21"/>
        </w:rPr>
        <w:t>2.</w:t>
      </w:r>
      <w:r>
        <w:rPr>
          <w:rFonts w:hint="eastAsia" w:ascii="宋体" w:hAnsi="宋体" w:cs="宋体"/>
          <w:color w:val="auto"/>
        </w:rPr>
        <w:t>授权委托书需按上述格式填写完整，不可缺少内容。在此基础上增加内容的不影响其有效性。</w:t>
      </w:r>
    </w:p>
    <w:p w14:paraId="3226230F">
      <w:pPr>
        <w:autoSpaceDE w:val="0"/>
        <w:autoSpaceDN w:val="0"/>
        <w:adjustRightInd w:val="0"/>
        <w:snapToGrid w:val="0"/>
        <w:jc w:val="center"/>
        <w:rPr>
          <w:rFonts w:hint="eastAsia" w:ascii="宋体" w:hAnsi="宋体" w:cs="宋体"/>
          <w:color w:val="auto"/>
        </w:rPr>
      </w:pPr>
      <w:r>
        <w:rPr>
          <w:rFonts w:hint="eastAsia" w:ascii="宋体" w:hAnsi="宋体" w:cs="宋体"/>
          <w:color w:val="auto"/>
        </w:rPr>
        <w:br w:type="page"/>
      </w:r>
    </w:p>
    <w:p w14:paraId="7C1BD109">
      <w:pPr>
        <w:pStyle w:val="6"/>
        <w:spacing w:before="0" w:line="360" w:lineRule="auto"/>
        <w:jc w:val="center"/>
        <w:rPr>
          <w:rFonts w:hint="eastAsia" w:ascii="宋体" w:hAnsi="宋体" w:cs="宋体"/>
          <w:b w:val="0"/>
          <w:color w:val="auto"/>
        </w:rPr>
      </w:pPr>
      <w:bookmarkStart w:id="216" w:name="_Toc19187"/>
      <w:bookmarkStart w:id="217" w:name="_Toc10184"/>
      <w:r>
        <w:rPr>
          <w:rFonts w:hint="eastAsia" w:ascii="宋体" w:hAnsi="宋体" w:cs="宋体"/>
          <w:b w:val="0"/>
          <w:bCs w:val="0"/>
          <w:color w:val="auto"/>
        </w:rPr>
        <w:t>（二）</w:t>
      </w:r>
      <w:bookmarkEnd w:id="211"/>
      <w:bookmarkEnd w:id="212"/>
      <w:bookmarkEnd w:id="213"/>
      <w:bookmarkEnd w:id="214"/>
      <w:bookmarkEnd w:id="215"/>
      <w:bookmarkEnd w:id="216"/>
      <w:r>
        <w:rPr>
          <w:rFonts w:hint="eastAsia" w:ascii="宋体" w:hAnsi="宋体" w:cs="宋体"/>
          <w:b w:val="0"/>
          <w:color w:val="auto"/>
        </w:rPr>
        <w:t>承诺</w:t>
      </w:r>
      <w:bookmarkEnd w:id="217"/>
    </w:p>
    <w:p w14:paraId="522F3743">
      <w:pPr>
        <w:snapToGrid w:val="0"/>
        <w:spacing w:line="400" w:lineRule="exact"/>
        <w:rPr>
          <w:rFonts w:hint="eastAsia" w:ascii="宋体" w:hAnsi="宋体" w:cs="宋体"/>
          <w:color w:val="auto"/>
          <w:szCs w:val="21"/>
          <w:u w:val="single"/>
        </w:rPr>
      </w:pPr>
      <w:r>
        <w:rPr>
          <w:rFonts w:hint="eastAsia" w:ascii="宋体" w:hAnsi="宋体" w:cs="宋体"/>
          <w:color w:val="auto"/>
          <w:szCs w:val="21"/>
          <w:u w:val="single"/>
        </w:rPr>
        <w:t xml:space="preserve">        （招标人名称）</w:t>
      </w:r>
      <w:r>
        <w:rPr>
          <w:rFonts w:hint="eastAsia" w:ascii="宋体" w:hAnsi="宋体" w:cs="宋体"/>
          <w:color w:val="auto"/>
          <w:szCs w:val="21"/>
        </w:rPr>
        <w:t>：</w:t>
      </w:r>
    </w:p>
    <w:p w14:paraId="7867DBE1">
      <w:pPr>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我公司</w:t>
      </w:r>
      <w:r>
        <w:rPr>
          <w:rFonts w:hint="eastAsia" w:ascii="宋体" w:hAnsi="宋体" w:cs="宋体"/>
          <w:color w:val="auto"/>
          <w:szCs w:val="21"/>
          <w:u w:val="single"/>
        </w:rPr>
        <w:t xml:space="preserve">        （投标人名称）</w:t>
      </w:r>
      <w:r>
        <w:rPr>
          <w:rFonts w:hint="eastAsia" w:ascii="宋体" w:hAnsi="宋体" w:cs="宋体"/>
          <w:color w:val="auto"/>
          <w:szCs w:val="21"/>
        </w:rPr>
        <w:t>参加了贵单位</w:t>
      </w:r>
      <w:r>
        <w:rPr>
          <w:rFonts w:hint="eastAsia" w:ascii="宋体" w:hAnsi="宋体" w:cs="宋体"/>
          <w:color w:val="auto"/>
          <w:szCs w:val="21"/>
          <w:u w:val="single"/>
        </w:rPr>
        <w:t xml:space="preserve">        （项目名称）</w:t>
      </w:r>
      <w:r>
        <w:rPr>
          <w:rFonts w:hint="eastAsia" w:ascii="宋体" w:hAnsi="宋体" w:cs="宋体"/>
          <w:color w:val="auto"/>
          <w:szCs w:val="21"/>
        </w:rPr>
        <w:t>的投标，自愿作出以下承诺：</w:t>
      </w:r>
    </w:p>
    <w:p w14:paraId="436B3F13">
      <w:pPr>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1、我公司不存在下列情形之一：</w:t>
      </w:r>
    </w:p>
    <w:p w14:paraId="045F8AF5">
      <w:pPr>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（1）被人民法院列入失信被执行人名单且在被执行期内；</w:t>
      </w:r>
    </w:p>
    <w:p w14:paraId="60627E51">
      <w:pPr>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（2）被国家、重庆市（含市或任意区县）有关行政部门处以暂停投标资格行政处罚，且在处罚期限内；</w:t>
      </w:r>
    </w:p>
    <w:p w14:paraId="3D94D4CC">
      <w:pPr>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（3）被重庆市市级有关行业主管部门暂停在渝承揽新业务且在暂停期内。</w:t>
      </w:r>
    </w:p>
    <w:p w14:paraId="5586F433">
      <w:pPr>
        <w:snapToGrid w:val="0"/>
        <w:spacing w:line="380" w:lineRule="exact"/>
        <w:ind w:firstLine="420" w:firstLineChars="200"/>
        <w:rPr>
          <w:rFonts w:hint="eastAsia" w:ascii="宋体" w:hAnsi="宋体"/>
          <w:color w:val="auto"/>
          <w:szCs w:val="21"/>
        </w:rPr>
      </w:pPr>
      <w:r>
        <w:rPr>
          <w:rFonts w:hint="eastAsia" w:ascii="宋体" w:hAnsi="宋体" w:cs="宋体"/>
          <w:color w:val="auto"/>
          <w:szCs w:val="21"/>
        </w:rPr>
        <w:t>2</w:t>
      </w:r>
      <w:r>
        <w:rPr>
          <w:rFonts w:hint="eastAsia" w:ascii="宋体" w:hAnsi="宋体"/>
          <w:color w:val="auto"/>
          <w:szCs w:val="21"/>
        </w:rPr>
        <w:t>、我公司在资格审查部分中提供的相关证明材料真实有效，不存在弄虚作假情形。</w:t>
      </w:r>
      <w:r>
        <w:rPr>
          <w:rFonts w:hint="eastAsia" w:ascii="宋体" w:hAnsi="宋体"/>
          <w:color w:val="auto"/>
          <w:szCs w:val="21"/>
          <w:u w:val="single"/>
        </w:rPr>
        <w:t>贵单位在合同签订前均有权对我公司提供的资料进行核实，若发现弄虚作假，按相关规定取消我公司中标资格，并按相关法律法规报招标投标监督部门，投标保证金不予退还，我公司自愿承担因此造成的相关责任并赔偿相应损失</w:t>
      </w:r>
      <w:r>
        <w:rPr>
          <w:rFonts w:hint="eastAsia" w:ascii="宋体" w:hAnsi="宋体"/>
          <w:color w:val="auto"/>
          <w:szCs w:val="21"/>
        </w:rPr>
        <w:t>。</w:t>
      </w:r>
    </w:p>
    <w:p w14:paraId="35532909">
      <w:pPr>
        <w:snapToGrid w:val="0"/>
        <w:spacing w:line="380" w:lineRule="exact"/>
        <w:ind w:firstLine="420" w:firstLineChars="200"/>
        <w:rPr>
          <w:rFonts w:hint="eastAsia" w:ascii="宋体" w:hAnsi="宋体"/>
          <w:color w:val="auto"/>
          <w:szCs w:val="21"/>
        </w:rPr>
      </w:pPr>
      <w:r>
        <w:rPr>
          <w:rFonts w:hint="eastAsia" w:ascii="宋体" w:hAnsi="宋体"/>
          <w:color w:val="auto"/>
          <w:szCs w:val="21"/>
        </w:rPr>
        <w:t>3、我公司不存在第二章 投标人须知第 1.4.3 项规定的任何一种情形。</w:t>
      </w:r>
    </w:p>
    <w:p w14:paraId="525A164F">
      <w:pPr>
        <w:snapToGrid w:val="0"/>
        <w:spacing w:line="380" w:lineRule="exact"/>
        <w:ind w:firstLine="420" w:firstLineChars="200"/>
        <w:rPr>
          <w:rFonts w:hint="eastAsia" w:ascii="宋体" w:hAnsi="宋体"/>
          <w:color w:val="auto"/>
          <w:szCs w:val="21"/>
        </w:rPr>
      </w:pPr>
      <w:r>
        <w:rPr>
          <w:rFonts w:hint="eastAsia" w:ascii="宋体" w:hAnsi="宋体"/>
          <w:color w:val="auto"/>
          <w:szCs w:val="21"/>
        </w:rPr>
        <w:t>4、我公司的投标文件符合第二章 投标人须知第 1.3.1 项的规定。</w:t>
      </w:r>
    </w:p>
    <w:p w14:paraId="6516BEF2">
      <w:pPr>
        <w:snapToGrid w:val="0"/>
        <w:spacing w:line="380" w:lineRule="exact"/>
        <w:ind w:firstLine="420" w:firstLineChars="200"/>
        <w:rPr>
          <w:rFonts w:hint="eastAsia" w:ascii="宋体" w:hAnsi="宋体"/>
          <w:color w:val="auto"/>
          <w:szCs w:val="21"/>
        </w:rPr>
      </w:pPr>
      <w:r>
        <w:rPr>
          <w:rFonts w:hint="eastAsia" w:ascii="宋体" w:hAnsi="宋体"/>
          <w:color w:val="auto"/>
          <w:szCs w:val="21"/>
        </w:rPr>
        <w:t>5、我公司的投标文件符合第四章 合同条款及格式规定，投标文件中没有贵单位不能接受的条件。</w:t>
      </w:r>
    </w:p>
    <w:p w14:paraId="34A8397C">
      <w:pPr>
        <w:snapToGrid w:val="0"/>
        <w:spacing w:line="380" w:lineRule="exact"/>
        <w:ind w:firstLine="420" w:firstLineChars="200"/>
        <w:rPr>
          <w:rFonts w:hint="eastAsia" w:ascii="宋体" w:hAnsi="宋体"/>
          <w:color w:val="auto"/>
          <w:szCs w:val="21"/>
        </w:rPr>
      </w:pPr>
      <w:r>
        <w:rPr>
          <w:rFonts w:hint="eastAsia" w:ascii="宋体" w:hAnsi="宋体"/>
          <w:color w:val="auto"/>
          <w:szCs w:val="21"/>
        </w:rPr>
        <w:t>6、我公司的投标文件符合第五章 技术标准和要求（如有）。</w:t>
      </w:r>
    </w:p>
    <w:p w14:paraId="34B20F48">
      <w:pPr>
        <w:snapToGrid w:val="0"/>
        <w:spacing w:line="380" w:lineRule="exact"/>
        <w:ind w:firstLine="420" w:firstLineChars="200"/>
        <w:rPr>
          <w:rFonts w:hint="eastAsia" w:ascii="宋体" w:hAnsi="宋体"/>
          <w:color w:val="auto"/>
          <w:szCs w:val="21"/>
        </w:rPr>
      </w:pPr>
    </w:p>
    <w:p w14:paraId="2E0110B4">
      <w:pPr>
        <w:snapToGrid w:val="0"/>
        <w:spacing w:line="400" w:lineRule="exact"/>
        <w:ind w:firstLine="420" w:firstLineChars="200"/>
        <w:rPr>
          <w:rFonts w:hint="eastAsia" w:ascii="宋体" w:hAnsi="宋体" w:cs="宋体"/>
          <w:color w:val="auto"/>
          <w:szCs w:val="21"/>
        </w:rPr>
      </w:pPr>
    </w:p>
    <w:p w14:paraId="79EA912B">
      <w:pPr>
        <w:pStyle w:val="3"/>
        <w:rPr>
          <w:rFonts w:hint="eastAsia" w:ascii="宋体" w:hAnsi="宋体" w:cs="宋体"/>
          <w:color w:val="auto"/>
        </w:rPr>
      </w:pPr>
    </w:p>
    <w:p w14:paraId="36D01F46">
      <w:pPr>
        <w:tabs>
          <w:tab w:val="left" w:pos="4200"/>
          <w:tab w:val="left" w:pos="4620"/>
        </w:tabs>
        <w:autoSpaceDE w:val="0"/>
        <w:autoSpaceDN w:val="0"/>
        <w:adjustRightInd w:val="0"/>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投  标  人：</w:t>
      </w:r>
      <w:r>
        <w:rPr>
          <w:rFonts w:hint="eastAsia" w:ascii="宋体" w:hAnsi="宋体" w:cs="宋体"/>
          <w:color w:val="auto"/>
          <w:w w:val="200"/>
          <w:kern w:val="0"/>
          <w:szCs w:val="21"/>
          <w:u w:val="single"/>
        </w:rPr>
        <w:t xml:space="preserve">                           </w:t>
      </w:r>
      <w:r>
        <w:rPr>
          <w:rFonts w:hint="eastAsia" w:ascii="宋体" w:hAnsi="宋体" w:cs="宋体"/>
          <w:color w:val="auto"/>
          <w:kern w:val="0"/>
          <w:szCs w:val="21"/>
        </w:rPr>
        <w:t>（</w:t>
      </w:r>
      <w:r>
        <w:rPr>
          <w:rFonts w:hint="eastAsia" w:ascii="宋体" w:hAnsi="宋体" w:cs="宋体"/>
          <w:color w:val="auto"/>
          <w:spacing w:val="-1"/>
          <w:kern w:val="0"/>
          <w:szCs w:val="21"/>
        </w:rPr>
        <w:t>盖单位法人章</w:t>
      </w:r>
      <w:r>
        <w:rPr>
          <w:rFonts w:hint="eastAsia" w:ascii="宋体" w:hAnsi="宋体" w:cs="宋体"/>
          <w:color w:val="auto"/>
          <w:kern w:val="0"/>
          <w:szCs w:val="21"/>
        </w:rPr>
        <w:t>）</w:t>
      </w:r>
    </w:p>
    <w:p w14:paraId="694C959F">
      <w:pPr>
        <w:tabs>
          <w:tab w:val="left" w:pos="6300"/>
        </w:tabs>
        <w:autoSpaceDE w:val="0"/>
        <w:autoSpaceDN w:val="0"/>
        <w:adjustRightInd w:val="0"/>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法定代表人：</w:t>
      </w:r>
      <w:r>
        <w:rPr>
          <w:rFonts w:hint="eastAsia" w:ascii="宋体" w:hAnsi="宋体" w:cs="宋体"/>
          <w:color w:val="auto"/>
          <w:w w:val="200"/>
          <w:kern w:val="0"/>
          <w:szCs w:val="21"/>
          <w:u w:val="single"/>
        </w:rPr>
        <w:t xml:space="preserve">                           </w:t>
      </w:r>
      <w:r>
        <w:rPr>
          <w:rFonts w:hint="eastAsia" w:ascii="宋体" w:hAnsi="宋体" w:cs="宋体"/>
          <w:color w:val="auto"/>
          <w:kern w:val="0"/>
          <w:szCs w:val="21"/>
        </w:rPr>
        <w:t>（签名或盖章）</w:t>
      </w:r>
    </w:p>
    <w:p w14:paraId="3A14E2C2">
      <w:pPr>
        <w:snapToGrid w:val="0"/>
        <w:spacing w:line="400" w:lineRule="exact"/>
        <w:ind w:firstLine="420" w:firstLineChars="200"/>
        <w:jc w:val="right"/>
        <w:rPr>
          <w:rFonts w:hint="eastAsia" w:ascii="宋体" w:hAnsi="宋体" w:cs="宋体"/>
          <w:color w:val="auto"/>
          <w:szCs w:val="21"/>
        </w:rPr>
      </w:pPr>
      <w:r>
        <w:rPr>
          <w:rFonts w:hint="eastAsia" w:ascii="宋体" w:hAnsi="宋体" w:cs="宋体"/>
          <w:color w:val="auto"/>
          <w:kern w:val="0"/>
          <w:szCs w:val="21"/>
          <w:u w:val="single"/>
        </w:rPr>
        <w:t xml:space="preserve">    </w:t>
      </w:r>
      <w:r>
        <w:rPr>
          <w:rFonts w:hint="eastAsia" w:ascii="宋体" w:hAnsi="宋体" w:cs="宋体"/>
          <w:color w:val="auto"/>
          <w:kern w:val="0"/>
          <w:szCs w:val="21"/>
        </w:rPr>
        <w:t>年</w:t>
      </w:r>
      <w:r>
        <w:rPr>
          <w:rFonts w:hint="eastAsia" w:ascii="宋体" w:hAnsi="宋体" w:cs="宋体"/>
          <w:color w:val="auto"/>
          <w:kern w:val="0"/>
          <w:szCs w:val="21"/>
          <w:u w:val="single"/>
        </w:rPr>
        <w:t xml:space="preserve">    </w:t>
      </w:r>
      <w:r>
        <w:rPr>
          <w:rFonts w:hint="eastAsia" w:ascii="宋体" w:hAnsi="宋体" w:cs="宋体"/>
          <w:color w:val="auto"/>
          <w:kern w:val="0"/>
          <w:szCs w:val="21"/>
        </w:rPr>
        <w:t>月</w:t>
      </w:r>
      <w:r>
        <w:rPr>
          <w:rFonts w:hint="eastAsia" w:ascii="宋体" w:hAnsi="宋体" w:cs="宋体"/>
          <w:color w:val="auto"/>
          <w:kern w:val="0"/>
          <w:szCs w:val="21"/>
          <w:u w:val="single"/>
        </w:rPr>
        <w:t xml:space="preserve">    </w:t>
      </w:r>
      <w:r>
        <w:rPr>
          <w:rFonts w:hint="eastAsia" w:ascii="宋体" w:hAnsi="宋体" w:cs="宋体"/>
          <w:color w:val="auto"/>
          <w:kern w:val="0"/>
          <w:szCs w:val="21"/>
        </w:rPr>
        <w:t>日</w:t>
      </w:r>
    </w:p>
    <w:p w14:paraId="4E4BF8D4">
      <w:pPr>
        <w:widowControl/>
        <w:jc w:val="left"/>
        <w:rPr>
          <w:rFonts w:hint="eastAsia" w:ascii="宋体" w:hAnsi="宋体" w:cs="宋体"/>
          <w:color w:val="auto"/>
        </w:rPr>
      </w:pPr>
      <w:r>
        <w:rPr>
          <w:rFonts w:hint="eastAsia" w:ascii="宋体" w:hAnsi="宋体" w:cs="宋体"/>
          <w:color w:val="auto"/>
        </w:rPr>
        <w:br w:type="page"/>
      </w:r>
    </w:p>
    <w:p w14:paraId="5395BA60">
      <w:pPr>
        <w:rPr>
          <w:rFonts w:hint="eastAsia" w:ascii="宋体" w:hAnsi="宋体" w:cs="宋体"/>
          <w:color w:val="auto"/>
        </w:rPr>
      </w:pPr>
    </w:p>
    <w:p w14:paraId="321BDB27">
      <w:pPr>
        <w:pStyle w:val="6"/>
        <w:spacing w:before="0" w:line="360" w:lineRule="auto"/>
        <w:jc w:val="center"/>
        <w:rPr>
          <w:rFonts w:hint="eastAsia" w:ascii="宋体" w:hAnsi="宋体" w:cs="宋体"/>
          <w:color w:val="auto"/>
        </w:rPr>
      </w:pPr>
      <w:bookmarkStart w:id="218" w:name="_Toc24209"/>
      <w:r>
        <w:rPr>
          <w:rFonts w:hint="eastAsia" w:ascii="宋体" w:hAnsi="宋体" w:cs="宋体"/>
          <w:b w:val="0"/>
          <w:color w:val="auto"/>
        </w:rPr>
        <w:t>（三）其他资料</w:t>
      </w:r>
      <w:bookmarkEnd w:id="218"/>
    </w:p>
    <w:bookmarkEnd w:id="127"/>
    <w:bookmarkEnd w:id="128"/>
    <w:bookmarkEnd w:id="129"/>
    <w:p w14:paraId="71B33EA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 投标保证金</w:t>
      </w:r>
    </w:p>
    <w:p w14:paraId="04789F69">
      <w:pPr>
        <w:spacing w:line="360" w:lineRule="auto"/>
        <w:ind w:firstLine="420" w:firstLineChars="200"/>
        <w:rPr>
          <w:rFonts w:hint="eastAsia" w:ascii="宋体" w:hAnsi="宋体" w:cs="宋体"/>
          <w:iCs/>
          <w:color w:val="auto"/>
          <w:szCs w:val="21"/>
        </w:rPr>
      </w:pPr>
      <w:r>
        <w:rPr>
          <w:rFonts w:hint="eastAsia" w:ascii="宋体" w:hAnsi="宋体" w:cs="宋体"/>
          <w:iCs/>
          <w:color w:val="auto"/>
          <w:szCs w:val="21"/>
        </w:rPr>
        <w:t>（注：以转账支票或电汇形式交纳投标保证金的提供以下资料）</w:t>
      </w:r>
    </w:p>
    <w:p w14:paraId="22883EE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（1）企业基本账户开户证明文件。</w:t>
      </w:r>
    </w:p>
    <w:p w14:paraId="5FE23A39">
      <w:pPr>
        <w:rPr>
          <w:rFonts w:hint="eastAsia" w:ascii="宋体" w:hAnsi="宋体" w:cs="宋体"/>
          <w:i/>
          <w:color w:val="auto"/>
          <w:szCs w:val="21"/>
        </w:rPr>
      </w:pPr>
      <w:r>
        <w:rPr>
          <w:rFonts w:hint="eastAsia" w:ascii="宋体" w:hAnsi="宋体" w:cs="宋体"/>
          <w:i/>
          <w:color w:val="auto"/>
          <w:szCs w:val="21"/>
        </w:rPr>
        <w:br w:type="page"/>
      </w:r>
    </w:p>
    <w:p w14:paraId="04E084C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2. </w:t>
      </w:r>
      <w:r>
        <w:rPr>
          <w:rFonts w:hint="eastAsia" w:ascii="宋体" w:hAnsi="宋体" w:cs="宋体"/>
          <w:color w:val="auto"/>
        </w:rPr>
        <w:t>按照招标文件第二章投标人须知前附表第1.4.1要求提供的资料。</w:t>
      </w:r>
    </w:p>
    <w:p w14:paraId="3452D1F6">
      <w:pPr>
        <w:spacing w:line="360" w:lineRule="auto"/>
        <w:ind w:firstLine="420" w:firstLineChars="200"/>
        <w:rPr>
          <w:rFonts w:hint="eastAsia" w:ascii="宋体" w:hAnsi="宋体" w:cs="宋体"/>
          <w:color w:val="auto"/>
        </w:rPr>
      </w:pPr>
      <w:r>
        <w:rPr>
          <w:rFonts w:hint="eastAsia" w:ascii="宋体" w:hAnsi="宋体" w:cs="宋体"/>
          <w:color w:val="auto"/>
          <w:szCs w:val="21"/>
        </w:rPr>
        <w:t>……</w:t>
      </w:r>
    </w:p>
    <w:sectPr>
      <w:pgSz w:w="11906" w:h="16838"/>
      <w:pgMar w:top="1304" w:right="1134" w:bottom="130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10002FF" w:usb1="4000FCFF" w:usb2="00000009" w:usb3="00000000" w:csb0="6000019F" w:csb1="DFD70000"/>
  </w:font>
  <w:font w:name="方正书宋简体">
    <w:altName w:val="宋体"/>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ˎ̥">
    <w:altName w:val="Times New Roman"/>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仿宋简体">
    <w:altName w:val="方正仿宋_GBK"/>
    <w:panose1 w:val="00000000000000000000"/>
    <w:charset w:val="86"/>
    <w:family w:val="auto"/>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embedRegular r:id="rId1" w:fontKey="{EDEEF5FC-B010-4999-B8AF-FFED2F36B375}"/>
  </w:font>
  <w:font w:name="华文细黑">
    <w:altName w:val="微软雅黑"/>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10" w:usb3="00000000" w:csb0="0004009F" w:csb1="00000000"/>
  </w:font>
  <w:font w:name="MingLiU">
    <w:panose1 w:val="02020509000000000000"/>
    <w:charset w:val="88"/>
    <w:family w:val="modern"/>
    <w:pitch w:val="default"/>
    <w:sig w:usb0="A00002FF" w:usb1="28CFFCFA" w:usb2="00000016" w:usb3="00000000" w:csb0="00100001" w:csb1="0000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2F73E">
    <w:pPr>
      <w:pStyle w:val="30"/>
      <w:framePr w:wrap="around" w:vAnchor="text" w:hAnchor="margin" w:xAlign="center" w:y="1"/>
      <w:rPr>
        <w:rStyle w:val="52"/>
      </w:rPr>
    </w:pPr>
    <w:r>
      <w:fldChar w:fldCharType="begin"/>
    </w:r>
    <w:r>
      <w:rPr>
        <w:rStyle w:val="52"/>
      </w:rPr>
      <w:instrText xml:space="preserve">PAGE  </w:instrText>
    </w:r>
    <w:r>
      <w:fldChar w:fldCharType="separate"/>
    </w:r>
    <w:r>
      <w:rPr>
        <w:rStyle w:val="52"/>
      </w:rPr>
      <w:t>- 4 -</w:t>
    </w:r>
    <w:r>
      <w:fldChar w:fldCharType="end"/>
    </w:r>
  </w:p>
  <w:p w14:paraId="5123E6DB">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DD2D5">
    <w:pPr>
      <w:pStyle w:val="3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2540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739626E">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2pt;height:144pt;width:144pt;mso-position-horizontal:center;mso-position-horizontal-relative:margin;mso-wrap-style:none;z-index:251659264;mso-width-relative:page;mso-height-relative:page;" filled="f" stroked="f" coordsize="21600,21600" o:gfxdata="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uEmNp0gAAAAUBAAAPAAAAAAAAAAEAIAAAACIAAABkcnMvZG93bnJldi54bWxQSwECFAAU&#10;AAAACACHTuJAUHgcXTACAABjBAAADgAAAAAAAAABACAAAAAhAQAAZHJzL2Uyb0RvYy54bWxQSwUG&#10;AAAAAAYABgBZAQAAwwUAAAAA&#10;">
              <v:fill on="f" focussize="0,0"/>
              <v:stroke on="f" weight="0.5pt"/>
              <v:imagedata o:title=""/>
              <o:lock v:ext="edit" aspectratio="f"/>
              <v:textbox inset="0mm,0mm,0mm,0mm" style="mso-fit-shape-to-text:t;">
                <w:txbxContent>
                  <w:p w14:paraId="0739626E">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C85BA">
    <w:pPr>
      <w:pStyle w:val="30"/>
      <w:jc w:val="center"/>
    </w:pPr>
    <w:r>
      <w:t xml:space="preserve">- </w:t>
    </w:r>
    <w:r>
      <w:fldChar w:fldCharType="begin"/>
    </w:r>
    <w:r>
      <w:instrText xml:space="preserve"> PAGE </w:instrText>
    </w:r>
    <w:r>
      <w:fldChar w:fldCharType="separate"/>
    </w:r>
    <w:r>
      <w:t>24</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149BE">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417CDE"/>
    <w:multiLevelType w:val="singleLevel"/>
    <w:tmpl w:val="B3417CDE"/>
    <w:lvl w:ilvl="0" w:tentative="0">
      <w:start w:val="1"/>
      <w:numFmt w:val="decimal"/>
      <w:suff w:val="nothing"/>
      <w:lvlText w:val="%1、"/>
      <w:lvlJc w:val="left"/>
    </w:lvl>
  </w:abstractNum>
  <w:abstractNum w:abstractNumId="1">
    <w:nsid w:val="0C0AFD75"/>
    <w:multiLevelType w:val="singleLevel"/>
    <w:tmpl w:val="0C0AFD75"/>
    <w:lvl w:ilvl="0" w:tentative="0">
      <w:start w:val="1"/>
      <w:numFmt w:val="decimal"/>
      <w:lvlText w:val="(%1)"/>
      <w:lvlJc w:val="left"/>
      <w:pPr>
        <w:ind w:left="425" w:hanging="425"/>
      </w:pPr>
      <w:rPr>
        <w:rFonts w:hint="default"/>
      </w:rPr>
    </w:lvl>
  </w:abstractNum>
  <w:abstractNum w:abstractNumId="2">
    <w:nsid w:val="46AEA732"/>
    <w:multiLevelType w:val="singleLevel"/>
    <w:tmpl w:val="46AEA732"/>
    <w:lvl w:ilvl="0" w:tentative="0">
      <w:start w:val="1"/>
      <w:numFmt w:val="decimal"/>
      <w:suff w:val="nothing"/>
      <w:lvlText w:val="(%1)"/>
      <w:lvlJc w:val="left"/>
      <w:pPr>
        <w:ind w:left="425" w:hanging="425"/>
      </w:pPr>
      <w:rPr>
        <w:rFonts w:hint="default"/>
      </w:rPr>
    </w:lvl>
  </w:abstractNum>
  <w:abstractNum w:abstractNumId="3">
    <w:nsid w:val="7ECFBF99"/>
    <w:multiLevelType w:val="singleLevel"/>
    <w:tmpl w:val="7ECFBF99"/>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isplayBackgroundShape w:val="1"/>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c3Zjc4NjhmNmQ0MDJiNGZhZmEwOWVmMjgyZTkxZjYifQ=="/>
    <w:docVar w:name="KSO_WPS_MARK_KEY" w:val="b5926394-7b40-4243-8dab-a6810c837bd7"/>
  </w:docVars>
  <w:rsids>
    <w:rsidRoot w:val="00172A27"/>
    <w:rsid w:val="0001716C"/>
    <w:rsid w:val="000172B2"/>
    <w:rsid w:val="00023CF9"/>
    <w:rsid w:val="0003117E"/>
    <w:rsid w:val="00050B5A"/>
    <w:rsid w:val="00050BCF"/>
    <w:rsid w:val="000675F8"/>
    <w:rsid w:val="00073A73"/>
    <w:rsid w:val="00091B45"/>
    <w:rsid w:val="00096C0D"/>
    <w:rsid w:val="000A45C9"/>
    <w:rsid w:val="000B1A49"/>
    <w:rsid w:val="000C0DAA"/>
    <w:rsid w:val="000C48CA"/>
    <w:rsid w:val="000F3B9D"/>
    <w:rsid w:val="00103D8B"/>
    <w:rsid w:val="00107B10"/>
    <w:rsid w:val="00113606"/>
    <w:rsid w:val="00114822"/>
    <w:rsid w:val="00116908"/>
    <w:rsid w:val="00132DC2"/>
    <w:rsid w:val="00136F92"/>
    <w:rsid w:val="0014518F"/>
    <w:rsid w:val="00163AD2"/>
    <w:rsid w:val="001661FC"/>
    <w:rsid w:val="00172A27"/>
    <w:rsid w:val="00190F60"/>
    <w:rsid w:val="00195708"/>
    <w:rsid w:val="001C448A"/>
    <w:rsid w:val="001C5AC8"/>
    <w:rsid w:val="001D5B6E"/>
    <w:rsid w:val="001F5B91"/>
    <w:rsid w:val="00203544"/>
    <w:rsid w:val="00214982"/>
    <w:rsid w:val="00223B78"/>
    <w:rsid w:val="002342DD"/>
    <w:rsid w:val="002515CB"/>
    <w:rsid w:val="00276A4F"/>
    <w:rsid w:val="0027778B"/>
    <w:rsid w:val="002F0760"/>
    <w:rsid w:val="002F3314"/>
    <w:rsid w:val="002F599A"/>
    <w:rsid w:val="00303224"/>
    <w:rsid w:val="00326BDA"/>
    <w:rsid w:val="003347D8"/>
    <w:rsid w:val="00344821"/>
    <w:rsid w:val="00347F6A"/>
    <w:rsid w:val="00351AAE"/>
    <w:rsid w:val="00360932"/>
    <w:rsid w:val="00363926"/>
    <w:rsid w:val="003765C0"/>
    <w:rsid w:val="0038024F"/>
    <w:rsid w:val="0038701F"/>
    <w:rsid w:val="00391E87"/>
    <w:rsid w:val="00394EF0"/>
    <w:rsid w:val="003D0CDC"/>
    <w:rsid w:val="00406723"/>
    <w:rsid w:val="00411B6D"/>
    <w:rsid w:val="00415982"/>
    <w:rsid w:val="00420800"/>
    <w:rsid w:val="0042139F"/>
    <w:rsid w:val="00433569"/>
    <w:rsid w:val="00453F98"/>
    <w:rsid w:val="00463DA8"/>
    <w:rsid w:val="00466F88"/>
    <w:rsid w:val="00467951"/>
    <w:rsid w:val="00472E48"/>
    <w:rsid w:val="004738D7"/>
    <w:rsid w:val="00486AB1"/>
    <w:rsid w:val="004902E2"/>
    <w:rsid w:val="004940B7"/>
    <w:rsid w:val="004976AF"/>
    <w:rsid w:val="004A76DC"/>
    <w:rsid w:val="004C7159"/>
    <w:rsid w:val="004C75DA"/>
    <w:rsid w:val="004D3358"/>
    <w:rsid w:val="004D5457"/>
    <w:rsid w:val="004E27CF"/>
    <w:rsid w:val="004E4F59"/>
    <w:rsid w:val="004F5975"/>
    <w:rsid w:val="00512EF7"/>
    <w:rsid w:val="00525133"/>
    <w:rsid w:val="0053743A"/>
    <w:rsid w:val="00545BFB"/>
    <w:rsid w:val="0055101A"/>
    <w:rsid w:val="005543FE"/>
    <w:rsid w:val="00575F4A"/>
    <w:rsid w:val="00590FE4"/>
    <w:rsid w:val="00593DC0"/>
    <w:rsid w:val="00595353"/>
    <w:rsid w:val="005A6AE2"/>
    <w:rsid w:val="005B2E03"/>
    <w:rsid w:val="005B2E91"/>
    <w:rsid w:val="005B6CC9"/>
    <w:rsid w:val="005C4941"/>
    <w:rsid w:val="005F5759"/>
    <w:rsid w:val="005F6E7E"/>
    <w:rsid w:val="00601773"/>
    <w:rsid w:val="00602659"/>
    <w:rsid w:val="0060505A"/>
    <w:rsid w:val="006072F6"/>
    <w:rsid w:val="006136E6"/>
    <w:rsid w:val="00621A66"/>
    <w:rsid w:val="006232AB"/>
    <w:rsid w:val="00624515"/>
    <w:rsid w:val="00651630"/>
    <w:rsid w:val="00671ECA"/>
    <w:rsid w:val="006744F3"/>
    <w:rsid w:val="006A4F0D"/>
    <w:rsid w:val="006D1737"/>
    <w:rsid w:val="006D2C60"/>
    <w:rsid w:val="006E0BD0"/>
    <w:rsid w:val="006E4CC0"/>
    <w:rsid w:val="006F18B9"/>
    <w:rsid w:val="006F3F5E"/>
    <w:rsid w:val="0070004A"/>
    <w:rsid w:val="00706DB3"/>
    <w:rsid w:val="007101E2"/>
    <w:rsid w:val="007347BD"/>
    <w:rsid w:val="00736A8F"/>
    <w:rsid w:val="007371EC"/>
    <w:rsid w:val="00747D81"/>
    <w:rsid w:val="00757B98"/>
    <w:rsid w:val="007672A6"/>
    <w:rsid w:val="00767A4A"/>
    <w:rsid w:val="00782EE9"/>
    <w:rsid w:val="00797E4E"/>
    <w:rsid w:val="007B06F0"/>
    <w:rsid w:val="007B1726"/>
    <w:rsid w:val="007B691A"/>
    <w:rsid w:val="007F03FC"/>
    <w:rsid w:val="007F0C72"/>
    <w:rsid w:val="008076BC"/>
    <w:rsid w:val="00807A72"/>
    <w:rsid w:val="0081619F"/>
    <w:rsid w:val="0082524D"/>
    <w:rsid w:val="008317BD"/>
    <w:rsid w:val="00834A1E"/>
    <w:rsid w:val="00842C80"/>
    <w:rsid w:val="00854254"/>
    <w:rsid w:val="00862AB9"/>
    <w:rsid w:val="00863569"/>
    <w:rsid w:val="008708D3"/>
    <w:rsid w:val="00870FC8"/>
    <w:rsid w:val="00875E0D"/>
    <w:rsid w:val="0088121D"/>
    <w:rsid w:val="00883DE3"/>
    <w:rsid w:val="008855A1"/>
    <w:rsid w:val="00895CA5"/>
    <w:rsid w:val="008B2A9B"/>
    <w:rsid w:val="008C2E51"/>
    <w:rsid w:val="008D56B3"/>
    <w:rsid w:val="008E0DF2"/>
    <w:rsid w:val="009229F7"/>
    <w:rsid w:val="00936E3A"/>
    <w:rsid w:val="00943E72"/>
    <w:rsid w:val="00947CBB"/>
    <w:rsid w:val="009501FF"/>
    <w:rsid w:val="00953AF4"/>
    <w:rsid w:val="00971A27"/>
    <w:rsid w:val="00980B01"/>
    <w:rsid w:val="00985BFD"/>
    <w:rsid w:val="0099244F"/>
    <w:rsid w:val="009957A5"/>
    <w:rsid w:val="00995C70"/>
    <w:rsid w:val="0099761C"/>
    <w:rsid w:val="00997A94"/>
    <w:rsid w:val="009D3348"/>
    <w:rsid w:val="009D5CBC"/>
    <w:rsid w:val="009E0047"/>
    <w:rsid w:val="009E7317"/>
    <w:rsid w:val="00A004AD"/>
    <w:rsid w:val="00A13EB9"/>
    <w:rsid w:val="00A1465F"/>
    <w:rsid w:val="00A27990"/>
    <w:rsid w:val="00A319EE"/>
    <w:rsid w:val="00A377A8"/>
    <w:rsid w:val="00A42D25"/>
    <w:rsid w:val="00A53F00"/>
    <w:rsid w:val="00A5711F"/>
    <w:rsid w:val="00A667F4"/>
    <w:rsid w:val="00A70D81"/>
    <w:rsid w:val="00A763DA"/>
    <w:rsid w:val="00A80B84"/>
    <w:rsid w:val="00A817AB"/>
    <w:rsid w:val="00A818A8"/>
    <w:rsid w:val="00A82F99"/>
    <w:rsid w:val="00A84F79"/>
    <w:rsid w:val="00A90D27"/>
    <w:rsid w:val="00A91ECA"/>
    <w:rsid w:val="00AA1308"/>
    <w:rsid w:val="00AC25D4"/>
    <w:rsid w:val="00AC6A5B"/>
    <w:rsid w:val="00AC714D"/>
    <w:rsid w:val="00AD7A1A"/>
    <w:rsid w:val="00AE7597"/>
    <w:rsid w:val="00AF2F24"/>
    <w:rsid w:val="00B0681A"/>
    <w:rsid w:val="00B32480"/>
    <w:rsid w:val="00B46103"/>
    <w:rsid w:val="00B60076"/>
    <w:rsid w:val="00B60E63"/>
    <w:rsid w:val="00B622F5"/>
    <w:rsid w:val="00B654AD"/>
    <w:rsid w:val="00B80A97"/>
    <w:rsid w:val="00B8194D"/>
    <w:rsid w:val="00B907C0"/>
    <w:rsid w:val="00BA233B"/>
    <w:rsid w:val="00BB5EFE"/>
    <w:rsid w:val="00BC60A1"/>
    <w:rsid w:val="00BD34D1"/>
    <w:rsid w:val="00BD35EC"/>
    <w:rsid w:val="00BE0A02"/>
    <w:rsid w:val="00BE395A"/>
    <w:rsid w:val="00BF2238"/>
    <w:rsid w:val="00BF31A0"/>
    <w:rsid w:val="00BF6942"/>
    <w:rsid w:val="00BF7DBB"/>
    <w:rsid w:val="00C05B27"/>
    <w:rsid w:val="00C2648E"/>
    <w:rsid w:val="00C30AAA"/>
    <w:rsid w:val="00C40503"/>
    <w:rsid w:val="00C62291"/>
    <w:rsid w:val="00C63CD2"/>
    <w:rsid w:val="00C64760"/>
    <w:rsid w:val="00C65B74"/>
    <w:rsid w:val="00C77930"/>
    <w:rsid w:val="00C81479"/>
    <w:rsid w:val="00C8393F"/>
    <w:rsid w:val="00C90517"/>
    <w:rsid w:val="00C95CEF"/>
    <w:rsid w:val="00CB025B"/>
    <w:rsid w:val="00CC0216"/>
    <w:rsid w:val="00CC3630"/>
    <w:rsid w:val="00CD7BCA"/>
    <w:rsid w:val="00D023AB"/>
    <w:rsid w:val="00D03FF2"/>
    <w:rsid w:val="00D076D4"/>
    <w:rsid w:val="00D10336"/>
    <w:rsid w:val="00D32A09"/>
    <w:rsid w:val="00D33FB0"/>
    <w:rsid w:val="00D34594"/>
    <w:rsid w:val="00D5091A"/>
    <w:rsid w:val="00D51446"/>
    <w:rsid w:val="00D56E7F"/>
    <w:rsid w:val="00D647F9"/>
    <w:rsid w:val="00D65229"/>
    <w:rsid w:val="00D737C1"/>
    <w:rsid w:val="00D97ADE"/>
    <w:rsid w:val="00D97D9B"/>
    <w:rsid w:val="00DA39DD"/>
    <w:rsid w:val="00DB3AA5"/>
    <w:rsid w:val="00DD6B9D"/>
    <w:rsid w:val="00DE4FFB"/>
    <w:rsid w:val="00DF4946"/>
    <w:rsid w:val="00DF4FE5"/>
    <w:rsid w:val="00E11E56"/>
    <w:rsid w:val="00E120EE"/>
    <w:rsid w:val="00E40C30"/>
    <w:rsid w:val="00E47BD5"/>
    <w:rsid w:val="00E543D6"/>
    <w:rsid w:val="00E61612"/>
    <w:rsid w:val="00E67C87"/>
    <w:rsid w:val="00E87890"/>
    <w:rsid w:val="00E87D55"/>
    <w:rsid w:val="00EB7B6A"/>
    <w:rsid w:val="00EE013E"/>
    <w:rsid w:val="00EF2041"/>
    <w:rsid w:val="00EF3EC0"/>
    <w:rsid w:val="00F00C7E"/>
    <w:rsid w:val="00F07C71"/>
    <w:rsid w:val="00F3279A"/>
    <w:rsid w:val="00F55A69"/>
    <w:rsid w:val="00F676F0"/>
    <w:rsid w:val="00F753F0"/>
    <w:rsid w:val="00F9257E"/>
    <w:rsid w:val="00FA261D"/>
    <w:rsid w:val="00FB621B"/>
    <w:rsid w:val="00FD2114"/>
    <w:rsid w:val="00FF4D4B"/>
    <w:rsid w:val="016F5A53"/>
    <w:rsid w:val="01C81635"/>
    <w:rsid w:val="020110AA"/>
    <w:rsid w:val="021247A0"/>
    <w:rsid w:val="027B37D5"/>
    <w:rsid w:val="028B7029"/>
    <w:rsid w:val="02C73591"/>
    <w:rsid w:val="030C757E"/>
    <w:rsid w:val="03E5141C"/>
    <w:rsid w:val="04A30DD9"/>
    <w:rsid w:val="04D05BFC"/>
    <w:rsid w:val="04DE3380"/>
    <w:rsid w:val="04FE2627"/>
    <w:rsid w:val="05CA642C"/>
    <w:rsid w:val="05D11D1B"/>
    <w:rsid w:val="05E21FD4"/>
    <w:rsid w:val="05E87A09"/>
    <w:rsid w:val="0616382D"/>
    <w:rsid w:val="06205B52"/>
    <w:rsid w:val="06411BDD"/>
    <w:rsid w:val="065D267C"/>
    <w:rsid w:val="06AE2A18"/>
    <w:rsid w:val="07694F05"/>
    <w:rsid w:val="076D1CAF"/>
    <w:rsid w:val="078E2E82"/>
    <w:rsid w:val="082062BB"/>
    <w:rsid w:val="084F12E8"/>
    <w:rsid w:val="086D6690"/>
    <w:rsid w:val="08B34944"/>
    <w:rsid w:val="08ED0924"/>
    <w:rsid w:val="09302E24"/>
    <w:rsid w:val="094C5026"/>
    <w:rsid w:val="09514FE3"/>
    <w:rsid w:val="09B27B50"/>
    <w:rsid w:val="09D848E1"/>
    <w:rsid w:val="09F40CC1"/>
    <w:rsid w:val="09FF1FA9"/>
    <w:rsid w:val="0A4E2240"/>
    <w:rsid w:val="0A8C7778"/>
    <w:rsid w:val="0AF1029B"/>
    <w:rsid w:val="0B7E4269"/>
    <w:rsid w:val="0BAE148F"/>
    <w:rsid w:val="0BD34B8A"/>
    <w:rsid w:val="0C4F281C"/>
    <w:rsid w:val="0C9107E3"/>
    <w:rsid w:val="0CC37F8B"/>
    <w:rsid w:val="0D457326"/>
    <w:rsid w:val="0DA15B00"/>
    <w:rsid w:val="0DAA2EDF"/>
    <w:rsid w:val="0DD94183"/>
    <w:rsid w:val="0DDF48EE"/>
    <w:rsid w:val="0DFE262D"/>
    <w:rsid w:val="0F32467F"/>
    <w:rsid w:val="0F587009"/>
    <w:rsid w:val="0FF25A15"/>
    <w:rsid w:val="0FFA2444"/>
    <w:rsid w:val="10221450"/>
    <w:rsid w:val="102E7170"/>
    <w:rsid w:val="103B121C"/>
    <w:rsid w:val="10D22C89"/>
    <w:rsid w:val="110B2037"/>
    <w:rsid w:val="113E71EB"/>
    <w:rsid w:val="116D3242"/>
    <w:rsid w:val="11DD55A3"/>
    <w:rsid w:val="125F4A0D"/>
    <w:rsid w:val="12FA3195"/>
    <w:rsid w:val="155A4791"/>
    <w:rsid w:val="159B7958"/>
    <w:rsid w:val="16880607"/>
    <w:rsid w:val="169C4016"/>
    <w:rsid w:val="1798685F"/>
    <w:rsid w:val="17DB71EA"/>
    <w:rsid w:val="17E54287"/>
    <w:rsid w:val="17ED7584"/>
    <w:rsid w:val="18257CB9"/>
    <w:rsid w:val="19217B6C"/>
    <w:rsid w:val="19660093"/>
    <w:rsid w:val="196B73B1"/>
    <w:rsid w:val="1975219A"/>
    <w:rsid w:val="198F308C"/>
    <w:rsid w:val="1A217CEE"/>
    <w:rsid w:val="1A352DBA"/>
    <w:rsid w:val="1A735D7E"/>
    <w:rsid w:val="1B0E2E27"/>
    <w:rsid w:val="1BEE3BE6"/>
    <w:rsid w:val="1C3F0923"/>
    <w:rsid w:val="1C3F38AB"/>
    <w:rsid w:val="1C497438"/>
    <w:rsid w:val="1CDD0FB0"/>
    <w:rsid w:val="1D003B60"/>
    <w:rsid w:val="1E16738A"/>
    <w:rsid w:val="1F2E2E47"/>
    <w:rsid w:val="1F653847"/>
    <w:rsid w:val="1FC92B74"/>
    <w:rsid w:val="20106CB2"/>
    <w:rsid w:val="203751C3"/>
    <w:rsid w:val="204260C0"/>
    <w:rsid w:val="207D067D"/>
    <w:rsid w:val="208F121F"/>
    <w:rsid w:val="208F7E68"/>
    <w:rsid w:val="20905657"/>
    <w:rsid w:val="20F279AE"/>
    <w:rsid w:val="20FE3787"/>
    <w:rsid w:val="214730CB"/>
    <w:rsid w:val="21C767C3"/>
    <w:rsid w:val="228A2D66"/>
    <w:rsid w:val="22F22A1F"/>
    <w:rsid w:val="22FB2C1E"/>
    <w:rsid w:val="23312AC9"/>
    <w:rsid w:val="238D5065"/>
    <w:rsid w:val="23D246D6"/>
    <w:rsid w:val="242F46B1"/>
    <w:rsid w:val="2446508A"/>
    <w:rsid w:val="248A2C79"/>
    <w:rsid w:val="24E8258A"/>
    <w:rsid w:val="2614570C"/>
    <w:rsid w:val="26160C6C"/>
    <w:rsid w:val="262F1AF6"/>
    <w:rsid w:val="265B3EE2"/>
    <w:rsid w:val="26770141"/>
    <w:rsid w:val="271572C7"/>
    <w:rsid w:val="276452DB"/>
    <w:rsid w:val="27914D3A"/>
    <w:rsid w:val="27BC4918"/>
    <w:rsid w:val="27FF7DD9"/>
    <w:rsid w:val="28BF6BEF"/>
    <w:rsid w:val="28E95B7C"/>
    <w:rsid w:val="29494341"/>
    <w:rsid w:val="29630A8C"/>
    <w:rsid w:val="29AA0E8A"/>
    <w:rsid w:val="2A0A3AF0"/>
    <w:rsid w:val="2A16744D"/>
    <w:rsid w:val="2A6F67A3"/>
    <w:rsid w:val="2A77438F"/>
    <w:rsid w:val="2AB721F8"/>
    <w:rsid w:val="2AE9690F"/>
    <w:rsid w:val="2AED547D"/>
    <w:rsid w:val="2B28694F"/>
    <w:rsid w:val="2B393BBA"/>
    <w:rsid w:val="2B742122"/>
    <w:rsid w:val="2B92624A"/>
    <w:rsid w:val="2C023610"/>
    <w:rsid w:val="2C491330"/>
    <w:rsid w:val="2C5D7E3B"/>
    <w:rsid w:val="2CFB5799"/>
    <w:rsid w:val="2D8B66F0"/>
    <w:rsid w:val="2DE5609B"/>
    <w:rsid w:val="2E0231D5"/>
    <w:rsid w:val="2E1E7BD1"/>
    <w:rsid w:val="2E380B7A"/>
    <w:rsid w:val="2F1B40D4"/>
    <w:rsid w:val="30554269"/>
    <w:rsid w:val="30662A7F"/>
    <w:rsid w:val="306C3D43"/>
    <w:rsid w:val="3079709D"/>
    <w:rsid w:val="30A10897"/>
    <w:rsid w:val="30CD0C4B"/>
    <w:rsid w:val="30E23D8B"/>
    <w:rsid w:val="30FF126C"/>
    <w:rsid w:val="31D116AB"/>
    <w:rsid w:val="31DA1CA6"/>
    <w:rsid w:val="32560C32"/>
    <w:rsid w:val="32957D25"/>
    <w:rsid w:val="32C1356D"/>
    <w:rsid w:val="33655A4D"/>
    <w:rsid w:val="338C6B39"/>
    <w:rsid w:val="3486213F"/>
    <w:rsid w:val="348C3F96"/>
    <w:rsid w:val="35834B4F"/>
    <w:rsid w:val="359446CD"/>
    <w:rsid w:val="35A87FE1"/>
    <w:rsid w:val="368816E9"/>
    <w:rsid w:val="368D7B3B"/>
    <w:rsid w:val="36C06910"/>
    <w:rsid w:val="36CC2296"/>
    <w:rsid w:val="372C039B"/>
    <w:rsid w:val="37A946C2"/>
    <w:rsid w:val="37D1523E"/>
    <w:rsid w:val="383B2E30"/>
    <w:rsid w:val="385D19D4"/>
    <w:rsid w:val="3947078B"/>
    <w:rsid w:val="3A2B4CE5"/>
    <w:rsid w:val="3A7217F0"/>
    <w:rsid w:val="3A891C5C"/>
    <w:rsid w:val="3A96661F"/>
    <w:rsid w:val="3B143421"/>
    <w:rsid w:val="3B8748AF"/>
    <w:rsid w:val="3C027E20"/>
    <w:rsid w:val="3C2425FF"/>
    <w:rsid w:val="3C7362BC"/>
    <w:rsid w:val="3CF40D7F"/>
    <w:rsid w:val="3DCA1748"/>
    <w:rsid w:val="3E3F16E6"/>
    <w:rsid w:val="3E7251A4"/>
    <w:rsid w:val="3E980CCF"/>
    <w:rsid w:val="3F11184D"/>
    <w:rsid w:val="3F1163A9"/>
    <w:rsid w:val="3F2B55C2"/>
    <w:rsid w:val="3FA36C10"/>
    <w:rsid w:val="3FA4746E"/>
    <w:rsid w:val="400E43E9"/>
    <w:rsid w:val="404731AC"/>
    <w:rsid w:val="40796989"/>
    <w:rsid w:val="40827655"/>
    <w:rsid w:val="40F6622A"/>
    <w:rsid w:val="41F628AE"/>
    <w:rsid w:val="425654FC"/>
    <w:rsid w:val="42A0668C"/>
    <w:rsid w:val="42B10760"/>
    <w:rsid w:val="42C46FEA"/>
    <w:rsid w:val="433C7611"/>
    <w:rsid w:val="43EA7528"/>
    <w:rsid w:val="44082B2D"/>
    <w:rsid w:val="445515B4"/>
    <w:rsid w:val="44A4100C"/>
    <w:rsid w:val="44EB2DBE"/>
    <w:rsid w:val="452A5A01"/>
    <w:rsid w:val="45730A88"/>
    <w:rsid w:val="457C5F26"/>
    <w:rsid w:val="45CC1560"/>
    <w:rsid w:val="461E12DD"/>
    <w:rsid w:val="46224096"/>
    <w:rsid w:val="465A18E2"/>
    <w:rsid w:val="468E2350"/>
    <w:rsid w:val="46AB5D46"/>
    <w:rsid w:val="46AC754A"/>
    <w:rsid w:val="46FD404E"/>
    <w:rsid w:val="470009EC"/>
    <w:rsid w:val="47A24091"/>
    <w:rsid w:val="47A53DD6"/>
    <w:rsid w:val="47DD238F"/>
    <w:rsid w:val="48102D1B"/>
    <w:rsid w:val="486A0C38"/>
    <w:rsid w:val="489D01C2"/>
    <w:rsid w:val="48A033D2"/>
    <w:rsid w:val="48A1490F"/>
    <w:rsid w:val="4A105FBA"/>
    <w:rsid w:val="4A7E72B3"/>
    <w:rsid w:val="4B334812"/>
    <w:rsid w:val="4B50081C"/>
    <w:rsid w:val="4C072776"/>
    <w:rsid w:val="4D333DBB"/>
    <w:rsid w:val="4E100B12"/>
    <w:rsid w:val="4E5A0963"/>
    <w:rsid w:val="4EB70198"/>
    <w:rsid w:val="4F806FB5"/>
    <w:rsid w:val="4FC17F64"/>
    <w:rsid w:val="4FCA09F6"/>
    <w:rsid w:val="4FD12CC7"/>
    <w:rsid w:val="500B65CF"/>
    <w:rsid w:val="50821771"/>
    <w:rsid w:val="50D440ED"/>
    <w:rsid w:val="512F5D3F"/>
    <w:rsid w:val="517C3FA1"/>
    <w:rsid w:val="51CA453A"/>
    <w:rsid w:val="51E1574A"/>
    <w:rsid w:val="52065F9E"/>
    <w:rsid w:val="521A43FF"/>
    <w:rsid w:val="521D586D"/>
    <w:rsid w:val="52610E93"/>
    <w:rsid w:val="526B321A"/>
    <w:rsid w:val="52924C24"/>
    <w:rsid w:val="52D52315"/>
    <w:rsid w:val="53300A03"/>
    <w:rsid w:val="53457474"/>
    <w:rsid w:val="545D1960"/>
    <w:rsid w:val="54DD5342"/>
    <w:rsid w:val="54FD3FD5"/>
    <w:rsid w:val="552B3E69"/>
    <w:rsid w:val="56CB0A2B"/>
    <w:rsid w:val="58B863FB"/>
    <w:rsid w:val="59244057"/>
    <w:rsid w:val="59C20E30"/>
    <w:rsid w:val="5A843DDB"/>
    <w:rsid w:val="5BEC7116"/>
    <w:rsid w:val="5CA37ECD"/>
    <w:rsid w:val="5D7B3987"/>
    <w:rsid w:val="5E0D3E2D"/>
    <w:rsid w:val="5E5A13E4"/>
    <w:rsid w:val="5E5D237F"/>
    <w:rsid w:val="5ECA6A83"/>
    <w:rsid w:val="5ED645B1"/>
    <w:rsid w:val="5F8B7ADB"/>
    <w:rsid w:val="5FB32C8F"/>
    <w:rsid w:val="600D230A"/>
    <w:rsid w:val="62ED4385"/>
    <w:rsid w:val="63615608"/>
    <w:rsid w:val="642E4744"/>
    <w:rsid w:val="6432177A"/>
    <w:rsid w:val="64A75E62"/>
    <w:rsid w:val="652735EC"/>
    <w:rsid w:val="6570195B"/>
    <w:rsid w:val="66510E20"/>
    <w:rsid w:val="66591114"/>
    <w:rsid w:val="66741E8A"/>
    <w:rsid w:val="66A04C33"/>
    <w:rsid w:val="67181A11"/>
    <w:rsid w:val="673B4200"/>
    <w:rsid w:val="67A36C96"/>
    <w:rsid w:val="67B76083"/>
    <w:rsid w:val="67CA6313"/>
    <w:rsid w:val="67D509EC"/>
    <w:rsid w:val="685C47AD"/>
    <w:rsid w:val="687436E1"/>
    <w:rsid w:val="68B61B95"/>
    <w:rsid w:val="692B7D65"/>
    <w:rsid w:val="6B222BED"/>
    <w:rsid w:val="6B301D81"/>
    <w:rsid w:val="6B821980"/>
    <w:rsid w:val="6B841E75"/>
    <w:rsid w:val="6B9030D1"/>
    <w:rsid w:val="6C1738A7"/>
    <w:rsid w:val="6C862716"/>
    <w:rsid w:val="6C8F6A49"/>
    <w:rsid w:val="6D4C3D11"/>
    <w:rsid w:val="6E5C32AB"/>
    <w:rsid w:val="6E5E6E51"/>
    <w:rsid w:val="6ED96E3C"/>
    <w:rsid w:val="6F542EF4"/>
    <w:rsid w:val="6F7E0F33"/>
    <w:rsid w:val="6F8753F7"/>
    <w:rsid w:val="6F8C7752"/>
    <w:rsid w:val="702B57EE"/>
    <w:rsid w:val="709C4221"/>
    <w:rsid w:val="70C96ACE"/>
    <w:rsid w:val="714318F1"/>
    <w:rsid w:val="72161EFC"/>
    <w:rsid w:val="72FB055A"/>
    <w:rsid w:val="731930F2"/>
    <w:rsid w:val="73B928EF"/>
    <w:rsid w:val="73CC7CAA"/>
    <w:rsid w:val="7438794A"/>
    <w:rsid w:val="744D40AA"/>
    <w:rsid w:val="748512D6"/>
    <w:rsid w:val="753326BE"/>
    <w:rsid w:val="75641E0A"/>
    <w:rsid w:val="75F850B6"/>
    <w:rsid w:val="76155B22"/>
    <w:rsid w:val="76BA1881"/>
    <w:rsid w:val="76E510DE"/>
    <w:rsid w:val="77AE45A9"/>
    <w:rsid w:val="77B971CE"/>
    <w:rsid w:val="77F40705"/>
    <w:rsid w:val="785638A1"/>
    <w:rsid w:val="787C42EA"/>
    <w:rsid w:val="79E341D5"/>
    <w:rsid w:val="7A4D67DB"/>
    <w:rsid w:val="7A81771A"/>
    <w:rsid w:val="7A862C70"/>
    <w:rsid w:val="7AA0753D"/>
    <w:rsid w:val="7B3041DE"/>
    <w:rsid w:val="7B543277"/>
    <w:rsid w:val="7C441B7F"/>
    <w:rsid w:val="7CDC6FF0"/>
    <w:rsid w:val="7D8E41CF"/>
    <w:rsid w:val="7E520A23"/>
    <w:rsid w:val="7E584154"/>
    <w:rsid w:val="7E5C770E"/>
    <w:rsid w:val="7E7C479D"/>
    <w:rsid w:val="7F264BB1"/>
    <w:rsid w:val="7FB0652E"/>
    <w:rsid w:val="7FF9125A"/>
    <w:rsid w:val="7FF96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0"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7"/>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68"/>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link w:val="69"/>
    <w:qFormat/>
    <w:uiPriority w:val="0"/>
    <w:pPr>
      <w:keepNext/>
      <w:keepLines/>
      <w:spacing w:before="260" w:after="260" w:line="416" w:lineRule="auto"/>
      <w:outlineLvl w:val="2"/>
    </w:pPr>
    <w:rPr>
      <w:b/>
      <w:bCs/>
      <w:sz w:val="32"/>
      <w:szCs w:val="32"/>
    </w:rPr>
  </w:style>
  <w:style w:type="paragraph" w:styleId="7">
    <w:name w:val="heading 4"/>
    <w:basedOn w:val="1"/>
    <w:next w:val="1"/>
    <w:link w:val="70"/>
    <w:qFormat/>
    <w:uiPriority w:val="0"/>
    <w:pPr>
      <w:widowControl/>
      <w:spacing w:before="100" w:beforeAutospacing="1" w:after="100" w:afterAutospacing="1"/>
      <w:jc w:val="left"/>
      <w:outlineLvl w:val="3"/>
    </w:pPr>
    <w:rPr>
      <w:rFonts w:ascii="宋体" w:hAnsi="宋体" w:cs="宋体"/>
      <w:b/>
      <w:bCs/>
      <w:kern w:val="0"/>
      <w:sz w:val="24"/>
    </w:rPr>
  </w:style>
  <w:style w:type="paragraph" w:styleId="8">
    <w:name w:val="heading 5"/>
    <w:basedOn w:val="1"/>
    <w:next w:val="1"/>
    <w:link w:val="71"/>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9">
    <w:name w:val="heading 6"/>
    <w:basedOn w:val="10"/>
    <w:next w:val="1"/>
    <w:link w:val="72"/>
    <w:qFormat/>
    <w:uiPriority w:val="0"/>
    <w:pPr>
      <w:keepNext/>
      <w:keepLines/>
      <w:ind w:firstLine="200" w:firstLineChars="200"/>
      <w:outlineLvl w:val="5"/>
    </w:pPr>
    <w:rPr>
      <w:rFonts w:hAnsi="Arial"/>
    </w:rPr>
  </w:style>
  <w:style w:type="paragraph" w:styleId="11">
    <w:name w:val="heading 7"/>
    <w:basedOn w:val="1"/>
    <w:next w:val="1"/>
    <w:link w:val="73"/>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2">
    <w:name w:val="heading 8"/>
    <w:basedOn w:val="1"/>
    <w:next w:val="1"/>
    <w:link w:val="74"/>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3">
    <w:name w:val="heading 9"/>
    <w:basedOn w:val="1"/>
    <w:next w:val="1"/>
    <w:link w:val="75"/>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szCs w:val="20"/>
    </w:rPr>
  </w:style>
  <w:style w:type="paragraph" w:styleId="3">
    <w:name w:val="Body Text"/>
    <w:basedOn w:val="1"/>
    <w:next w:val="1"/>
    <w:link w:val="76"/>
    <w:qFormat/>
    <w:uiPriority w:val="0"/>
    <w:pPr>
      <w:spacing w:after="120"/>
    </w:pPr>
  </w:style>
  <w:style w:type="paragraph" w:styleId="10">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4">
    <w:name w:val="toc 7"/>
    <w:basedOn w:val="1"/>
    <w:next w:val="1"/>
    <w:qFormat/>
    <w:uiPriority w:val="39"/>
    <w:pPr>
      <w:ind w:left="1260"/>
      <w:jc w:val="left"/>
    </w:pPr>
    <w:rPr>
      <w:sz w:val="18"/>
      <w:szCs w:val="18"/>
    </w:rPr>
  </w:style>
  <w:style w:type="paragraph" w:styleId="15">
    <w:name w:val="caption"/>
    <w:basedOn w:val="1"/>
    <w:next w:val="1"/>
    <w:qFormat/>
    <w:uiPriority w:val="0"/>
    <w:rPr>
      <w:rFonts w:ascii="Cambria" w:hAnsi="Cambria" w:eastAsia="黑体"/>
      <w:sz w:val="20"/>
      <w:szCs w:val="20"/>
    </w:rPr>
  </w:style>
  <w:style w:type="paragraph" w:styleId="16">
    <w:name w:val="Document Map"/>
    <w:basedOn w:val="1"/>
    <w:link w:val="77"/>
    <w:qFormat/>
    <w:uiPriority w:val="0"/>
    <w:pPr>
      <w:shd w:val="clear" w:color="auto" w:fill="000080"/>
    </w:pPr>
  </w:style>
  <w:style w:type="paragraph" w:styleId="17">
    <w:name w:val="annotation text"/>
    <w:basedOn w:val="1"/>
    <w:link w:val="78"/>
    <w:qFormat/>
    <w:uiPriority w:val="0"/>
    <w:pPr>
      <w:jc w:val="left"/>
    </w:pPr>
  </w:style>
  <w:style w:type="paragraph" w:styleId="18">
    <w:name w:val="Body Text 3"/>
    <w:basedOn w:val="1"/>
    <w:link w:val="79"/>
    <w:qFormat/>
    <w:uiPriority w:val="0"/>
    <w:pPr>
      <w:spacing w:after="120"/>
    </w:pPr>
    <w:rPr>
      <w:sz w:val="16"/>
      <w:szCs w:val="16"/>
    </w:rPr>
  </w:style>
  <w:style w:type="paragraph" w:styleId="19">
    <w:name w:val="Body Text Indent"/>
    <w:basedOn w:val="1"/>
    <w:link w:val="80"/>
    <w:qFormat/>
    <w:uiPriority w:val="0"/>
    <w:pPr>
      <w:ind w:firstLine="407" w:firstLineChars="200"/>
    </w:pPr>
  </w:style>
  <w:style w:type="paragraph" w:styleId="20">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1">
    <w:name w:val="index 4"/>
    <w:basedOn w:val="1"/>
    <w:next w:val="1"/>
    <w:qFormat/>
    <w:uiPriority w:val="0"/>
    <w:pPr>
      <w:ind w:left="600" w:leftChars="600"/>
    </w:pPr>
  </w:style>
  <w:style w:type="paragraph" w:styleId="22">
    <w:name w:val="toc 5"/>
    <w:basedOn w:val="1"/>
    <w:next w:val="1"/>
    <w:qFormat/>
    <w:uiPriority w:val="39"/>
    <w:pPr>
      <w:ind w:left="840"/>
      <w:jc w:val="left"/>
    </w:pPr>
    <w:rPr>
      <w:sz w:val="18"/>
      <w:szCs w:val="18"/>
    </w:rPr>
  </w:style>
  <w:style w:type="paragraph" w:styleId="23">
    <w:name w:val="toc 3"/>
    <w:basedOn w:val="6"/>
    <w:next w:val="1"/>
    <w:qFormat/>
    <w:uiPriority w:val="39"/>
    <w:pPr>
      <w:keepNext w:val="0"/>
      <w:keepLines w:val="0"/>
      <w:spacing w:before="0" w:after="0" w:line="240" w:lineRule="auto"/>
      <w:ind w:left="420"/>
      <w:jc w:val="left"/>
      <w:outlineLvl w:val="9"/>
    </w:pPr>
    <w:rPr>
      <w:b w:val="0"/>
      <w:bCs w:val="0"/>
      <w:i/>
      <w:iCs/>
      <w:sz w:val="20"/>
      <w:szCs w:val="20"/>
    </w:rPr>
  </w:style>
  <w:style w:type="paragraph" w:styleId="24">
    <w:name w:val="Plain Text"/>
    <w:basedOn w:val="1"/>
    <w:link w:val="81"/>
    <w:qFormat/>
    <w:uiPriority w:val="0"/>
    <w:rPr>
      <w:rFonts w:ascii="宋体" w:hAnsi="Courier New" w:cs="Courier New"/>
      <w:szCs w:val="21"/>
    </w:rPr>
  </w:style>
  <w:style w:type="paragraph" w:styleId="25">
    <w:name w:val="toc 8"/>
    <w:basedOn w:val="1"/>
    <w:next w:val="1"/>
    <w:qFormat/>
    <w:uiPriority w:val="39"/>
    <w:pPr>
      <w:ind w:left="1470"/>
      <w:jc w:val="left"/>
    </w:pPr>
    <w:rPr>
      <w:sz w:val="18"/>
      <w:szCs w:val="18"/>
    </w:rPr>
  </w:style>
  <w:style w:type="paragraph" w:styleId="26">
    <w:name w:val="Date"/>
    <w:basedOn w:val="1"/>
    <w:next w:val="1"/>
    <w:link w:val="82"/>
    <w:qFormat/>
    <w:uiPriority w:val="99"/>
    <w:pPr>
      <w:ind w:left="100" w:leftChars="2500"/>
    </w:pPr>
  </w:style>
  <w:style w:type="paragraph" w:styleId="27">
    <w:name w:val="Body Text Indent 2"/>
    <w:basedOn w:val="1"/>
    <w:link w:val="83"/>
    <w:qFormat/>
    <w:uiPriority w:val="0"/>
    <w:pPr>
      <w:widowControl/>
      <w:spacing w:line="480" w:lineRule="auto"/>
      <w:ind w:firstLine="560"/>
      <w:jc w:val="left"/>
    </w:pPr>
    <w:rPr>
      <w:kern w:val="0"/>
      <w:sz w:val="28"/>
    </w:rPr>
  </w:style>
  <w:style w:type="paragraph" w:styleId="28">
    <w:name w:val="endnote text"/>
    <w:basedOn w:val="1"/>
    <w:link w:val="84"/>
    <w:qFormat/>
    <w:uiPriority w:val="0"/>
    <w:pPr>
      <w:widowControl/>
      <w:snapToGrid w:val="0"/>
      <w:jc w:val="left"/>
    </w:pPr>
    <w:rPr>
      <w:rFonts w:ascii="Arial" w:hAnsi="Arial" w:cs="Arial"/>
      <w:kern w:val="0"/>
      <w:sz w:val="20"/>
      <w:lang w:eastAsia="en-US"/>
    </w:rPr>
  </w:style>
  <w:style w:type="paragraph" w:styleId="29">
    <w:name w:val="Balloon Text"/>
    <w:basedOn w:val="1"/>
    <w:link w:val="85"/>
    <w:qFormat/>
    <w:uiPriority w:val="99"/>
    <w:rPr>
      <w:sz w:val="18"/>
      <w:szCs w:val="18"/>
    </w:rPr>
  </w:style>
  <w:style w:type="paragraph" w:styleId="30">
    <w:name w:val="footer"/>
    <w:basedOn w:val="1"/>
    <w:link w:val="86"/>
    <w:qFormat/>
    <w:uiPriority w:val="99"/>
    <w:pPr>
      <w:tabs>
        <w:tab w:val="center" w:pos="4153"/>
        <w:tab w:val="right" w:pos="8306"/>
      </w:tabs>
      <w:snapToGrid w:val="0"/>
      <w:jc w:val="left"/>
    </w:pPr>
    <w:rPr>
      <w:sz w:val="18"/>
      <w:szCs w:val="18"/>
    </w:rPr>
  </w:style>
  <w:style w:type="paragraph" w:styleId="31">
    <w:name w:val="header"/>
    <w:basedOn w:val="1"/>
    <w:link w:val="87"/>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4"/>
    <w:next w:val="1"/>
    <w:qFormat/>
    <w:uiPriority w:val="39"/>
    <w:pPr>
      <w:keepNext w:val="0"/>
      <w:keepLines w:val="0"/>
      <w:spacing w:before="120" w:after="120" w:line="240" w:lineRule="auto"/>
      <w:jc w:val="left"/>
      <w:outlineLvl w:val="9"/>
    </w:pPr>
    <w:rPr>
      <w:caps/>
      <w:kern w:val="2"/>
      <w:sz w:val="20"/>
      <w:szCs w:val="20"/>
    </w:rPr>
  </w:style>
  <w:style w:type="paragraph" w:styleId="33">
    <w:name w:val="toc 4"/>
    <w:basedOn w:val="7"/>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4">
    <w:name w:val="Subtitle"/>
    <w:basedOn w:val="1"/>
    <w:link w:val="88"/>
    <w:qFormat/>
    <w:uiPriority w:val="0"/>
    <w:pPr>
      <w:widowControl/>
      <w:jc w:val="center"/>
    </w:pPr>
    <w:rPr>
      <w:kern w:val="0"/>
      <w:sz w:val="20"/>
      <w:u w:val="single"/>
      <w:lang w:eastAsia="en-US"/>
    </w:rPr>
  </w:style>
  <w:style w:type="paragraph" w:styleId="35">
    <w:name w:val="footnote text"/>
    <w:basedOn w:val="1"/>
    <w:link w:val="89"/>
    <w:qFormat/>
    <w:uiPriority w:val="0"/>
    <w:pPr>
      <w:widowControl/>
      <w:snapToGrid w:val="0"/>
      <w:jc w:val="left"/>
    </w:pPr>
    <w:rPr>
      <w:rFonts w:ascii="Arial" w:hAnsi="Arial" w:cs="Arial"/>
      <w:kern w:val="0"/>
      <w:sz w:val="18"/>
      <w:szCs w:val="18"/>
      <w:lang w:eastAsia="en-US"/>
    </w:rPr>
  </w:style>
  <w:style w:type="paragraph" w:styleId="36">
    <w:name w:val="toc 6"/>
    <w:basedOn w:val="1"/>
    <w:next w:val="1"/>
    <w:qFormat/>
    <w:uiPriority w:val="39"/>
    <w:pPr>
      <w:ind w:left="1050"/>
      <w:jc w:val="left"/>
    </w:pPr>
    <w:rPr>
      <w:sz w:val="18"/>
      <w:szCs w:val="18"/>
    </w:rPr>
  </w:style>
  <w:style w:type="paragraph" w:styleId="37">
    <w:name w:val="Body Text Indent 3"/>
    <w:basedOn w:val="1"/>
    <w:link w:val="90"/>
    <w:qFormat/>
    <w:uiPriority w:val="0"/>
    <w:pPr>
      <w:spacing w:line="360" w:lineRule="auto"/>
      <w:ind w:firstLine="280" w:firstLineChars="100"/>
    </w:pPr>
    <w:rPr>
      <w:rFonts w:ascii="宋体" w:hAnsi="宋体"/>
      <w:sz w:val="28"/>
      <w:szCs w:val="28"/>
    </w:rPr>
  </w:style>
  <w:style w:type="paragraph" w:styleId="38">
    <w:name w:val="toc 2"/>
    <w:basedOn w:val="5"/>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9">
    <w:name w:val="toc 9"/>
    <w:basedOn w:val="1"/>
    <w:next w:val="1"/>
    <w:qFormat/>
    <w:uiPriority w:val="39"/>
    <w:pPr>
      <w:ind w:left="1680"/>
      <w:jc w:val="left"/>
    </w:pPr>
    <w:rPr>
      <w:sz w:val="18"/>
      <w:szCs w:val="18"/>
    </w:rPr>
  </w:style>
  <w:style w:type="paragraph" w:styleId="40">
    <w:name w:val="Body Text 2"/>
    <w:basedOn w:val="1"/>
    <w:link w:val="91"/>
    <w:qFormat/>
    <w:uiPriority w:val="0"/>
    <w:rPr>
      <w:i/>
      <w:iCs/>
      <w:sz w:val="26"/>
    </w:rPr>
  </w:style>
  <w:style w:type="paragraph" w:styleId="41">
    <w:name w:val="HTML Preformatted"/>
    <w:basedOn w:val="1"/>
    <w:link w:val="92"/>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1"/>
    </w:rPr>
  </w:style>
  <w:style w:type="paragraph" w:styleId="44">
    <w:name w:val="Title"/>
    <w:basedOn w:val="1"/>
    <w:link w:val="93"/>
    <w:qFormat/>
    <w:uiPriority w:val="0"/>
    <w:pPr>
      <w:widowControl/>
      <w:jc w:val="center"/>
    </w:pPr>
    <w:rPr>
      <w:kern w:val="0"/>
      <w:sz w:val="20"/>
      <w:u w:val="single"/>
      <w:lang w:eastAsia="en-US"/>
    </w:rPr>
  </w:style>
  <w:style w:type="paragraph" w:styleId="45">
    <w:name w:val="annotation subject"/>
    <w:basedOn w:val="17"/>
    <w:next w:val="17"/>
    <w:link w:val="94"/>
    <w:qFormat/>
    <w:uiPriority w:val="99"/>
    <w:rPr>
      <w:b/>
      <w:bCs/>
    </w:rPr>
  </w:style>
  <w:style w:type="paragraph" w:styleId="46">
    <w:name w:val="Body Text First Indent 2"/>
    <w:basedOn w:val="19"/>
    <w:qFormat/>
    <w:uiPriority w:val="0"/>
    <w:pPr>
      <w:spacing w:after="120"/>
      <w:ind w:left="420" w:leftChars="200" w:firstLine="420"/>
    </w:pPr>
    <w:rPr>
      <w:szCs w:val="20"/>
    </w:rPr>
  </w:style>
  <w:style w:type="table" w:styleId="48">
    <w:name w:val="Table Grid"/>
    <w:basedOn w:val="47"/>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0">
    <w:name w:val="Strong"/>
    <w:qFormat/>
    <w:uiPriority w:val="0"/>
    <w:rPr>
      <w:b/>
      <w:bCs/>
    </w:rPr>
  </w:style>
  <w:style w:type="character" w:styleId="51">
    <w:name w:val="endnote reference"/>
    <w:qFormat/>
    <w:uiPriority w:val="0"/>
    <w:rPr>
      <w:vertAlign w:val="superscript"/>
    </w:rPr>
  </w:style>
  <w:style w:type="character" w:styleId="52">
    <w:name w:val="page number"/>
    <w:basedOn w:val="49"/>
    <w:qFormat/>
    <w:uiPriority w:val="0"/>
  </w:style>
  <w:style w:type="character" w:styleId="53">
    <w:name w:val="FollowedHyperlink"/>
    <w:qFormat/>
    <w:uiPriority w:val="99"/>
    <w:rPr>
      <w:color w:val="800080"/>
      <w:u w:val="single"/>
    </w:rPr>
  </w:style>
  <w:style w:type="character" w:styleId="54">
    <w:name w:val="Emphasis"/>
    <w:qFormat/>
    <w:uiPriority w:val="20"/>
    <w:rPr>
      <w:i/>
      <w:iCs/>
    </w:rPr>
  </w:style>
  <w:style w:type="character" w:styleId="55">
    <w:name w:val="HTML Definition"/>
    <w:basedOn w:val="49"/>
    <w:unhideWhenUsed/>
    <w:qFormat/>
    <w:uiPriority w:val="99"/>
  </w:style>
  <w:style w:type="character" w:styleId="56">
    <w:name w:val="HTML Typewriter"/>
    <w:basedOn w:val="49"/>
    <w:unhideWhenUsed/>
    <w:qFormat/>
    <w:uiPriority w:val="99"/>
    <w:rPr>
      <w:rFonts w:hint="default" w:ascii="monospace" w:hAnsi="monospace" w:eastAsia="monospace" w:cs="monospace"/>
      <w:sz w:val="20"/>
    </w:rPr>
  </w:style>
  <w:style w:type="character" w:styleId="57">
    <w:name w:val="HTML Acronym"/>
    <w:basedOn w:val="49"/>
    <w:unhideWhenUsed/>
    <w:qFormat/>
    <w:uiPriority w:val="99"/>
  </w:style>
  <w:style w:type="character" w:styleId="58">
    <w:name w:val="HTML Variable"/>
    <w:basedOn w:val="49"/>
    <w:unhideWhenUsed/>
    <w:qFormat/>
    <w:uiPriority w:val="99"/>
  </w:style>
  <w:style w:type="character" w:styleId="59">
    <w:name w:val="Hyperlink"/>
    <w:qFormat/>
    <w:uiPriority w:val="99"/>
    <w:rPr>
      <w:color w:val="0000FF"/>
      <w:u w:val="single"/>
    </w:rPr>
  </w:style>
  <w:style w:type="character" w:styleId="60">
    <w:name w:val="HTML Code"/>
    <w:basedOn w:val="49"/>
    <w:unhideWhenUsed/>
    <w:qFormat/>
    <w:uiPriority w:val="99"/>
    <w:rPr>
      <w:rFonts w:ascii="Consolas" w:hAnsi="Consolas" w:eastAsia="Consolas" w:cs="Consolas"/>
      <w:color w:val="DD1144"/>
      <w:sz w:val="15"/>
      <w:szCs w:val="15"/>
      <w:bdr w:val="single" w:color="E1E1E8" w:sz="6" w:space="0"/>
      <w:shd w:val="clear" w:color="auto" w:fill="F7F7F9"/>
    </w:rPr>
  </w:style>
  <w:style w:type="character" w:styleId="61">
    <w:name w:val="annotation reference"/>
    <w:qFormat/>
    <w:uiPriority w:val="0"/>
    <w:rPr>
      <w:sz w:val="21"/>
      <w:szCs w:val="21"/>
    </w:rPr>
  </w:style>
  <w:style w:type="character" w:styleId="62">
    <w:name w:val="HTML Cite"/>
    <w:basedOn w:val="49"/>
    <w:unhideWhenUsed/>
    <w:qFormat/>
    <w:uiPriority w:val="99"/>
  </w:style>
  <w:style w:type="character" w:styleId="63">
    <w:name w:val="footnote reference"/>
    <w:qFormat/>
    <w:uiPriority w:val="0"/>
    <w:rPr>
      <w:vertAlign w:val="superscript"/>
    </w:rPr>
  </w:style>
  <w:style w:type="character" w:styleId="64">
    <w:name w:val="HTML Keyboard"/>
    <w:basedOn w:val="49"/>
    <w:unhideWhenUsed/>
    <w:qFormat/>
    <w:uiPriority w:val="99"/>
    <w:rPr>
      <w:rFonts w:hint="default" w:ascii="monospace" w:hAnsi="monospace" w:eastAsia="monospace" w:cs="monospace"/>
      <w:sz w:val="20"/>
    </w:rPr>
  </w:style>
  <w:style w:type="character" w:styleId="65">
    <w:name w:val="HTML Sample"/>
    <w:basedOn w:val="49"/>
    <w:unhideWhenUsed/>
    <w:qFormat/>
    <w:uiPriority w:val="99"/>
    <w:rPr>
      <w:rFonts w:hint="default" w:ascii="monospace" w:hAnsi="monospace" w:eastAsia="monospace" w:cs="monospace"/>
    </w:rPr>
  </w:style>
  <w:style w:type="paragraph" w:customStyle="1" w:styleId="66">
    <w:name w:val="Heading3"/>
    <w:basedOn w:val="1"/>
    <w:next w:val="1"/>
    <w:qFormat/>
    <w:uiPriority w:val="99"/>
    <w:pPr>
      <w:spacing w:before="16"/>
      <w:jc w:val="left"/>
    </w:pPr>
    <w:rPr>
      <w:rFonts w:ascii="仿宋_GB2312" w:hAnsi="宋体" w:eastAsia="仿宋_GB2312" w:cs="仿宋_GB2312"/>
      <w:b/>
      <w:bCs/>
      <w:sz w:val="24"/>
    </w:rPr>
  </w:style>
  <w:style w:type="character" w:customStyle="1" w:styleId="67">
    <w:name w:val="标题 1 字符"/>
    <w:basedOn w:val="49"/>
    <w:link w:val="4"/>
    <w:qFormat/>
    <w:uiPriority w:val="9"/>
    <w:rPr>
      <w:rFonts w:ascii="Times New Roman" w:hAnsi="Times New Roman" w:eastAsia="宋体" w:cs="Times New Roman"/>
      <w:b/>
      <w:bCs/>
      <w:kern w:val="44"/>
      <w:sz w:val="44"/>
      <w:szCs w:val="44"/>
    </w:rPr>
  </w:style>
  <w:style w:type="character" w:customStyle="1" w:styleId="68">
    <w:name w:val="标题 2 字符"/>
    <w:basedOn w:val="49"/>
    <w:link w:val="5"/>
    <w:qFormat/>
    <w:uiPriority w:val="9"/>
    <w:rPr>
      <w:rFonts w:ascii="Cambria" w:hAnsi="Cambria" w:eastAsia="宋体" w:cs="Times New Roman"/>
      <w:b/>
      <w:bCs/>
      <w:sz w:val="32"/>
      <w:szCs w:val="32"/>
    </w:rPr>
  </w:style>
  <w:style w:type="character" w:customStyle="1" w:styleId="69">
    <w:name w:val="标题 3 字符"/>
    <w:basedOn w:val="49"/>
    <w:link w:val="6"/>
    <w:qFormat/>
    <w:uiPriority w:val="0"/>
    <w:rPr>
      <w:rFonts w:ascii="Times New Roman" w:hAnsi="Times New Roman" w:eastAsia="宋体" w:cs="Times New Roman"/>
      <w:b/>
      <w:bCs/>
      <w:sz w:val="32"/>
      <w:szCs w:val="32"/>
    </w:rPr>
  </w:style>
  <w:style w:type="character" w:customStyle="1" w:styleId="70">
    <w:name w:val="标题 4 字符"/>
    <w:basedOn w:val="49"/>
    <w:link w:val="7"/>
    <w:qFormat/>
    <w:uiPriority w:val="0"/>
    <w:rPr>
      <w:rFonts w:ascii="宋体" w:hAnsi="宋体" w:eastAsia="宋体" w:cs="宋体"/>
      <w:b/>
      <w:bCs/>
      <w:kern w:val="0"/>
      <w:sz w:val="24"/>
      <w:szCs w:val="24"/>
    </w:rPr>
  </w:style>
  <w:style w:type="character" w:customStyle="1" w:styleId="71">
    <w:name w:val="标题 5 字符"/>
    <w:basedOn w:val="49"/>
    <w:link w:val="8"/>
    <w:qFormat/>
    <w:uiPriority w:val="0"/>
    <w:rPr>
      <w:rFonts w:ascii="宋体" w:hAnsi="宋体" w:eastAsia="宋体" w:cs="宋体"/>
      <w:b/>
      <w:bCs/>
      <w:kern w:val="0"/>
      <w:sz w:val="20"/>
      <w:szCs w:val="20"/>
    </w:rPr>
  </w:style>
  <w:style w:type="character" w:customStyle="1" w:styleId="72">
    <w:name w:val="标题 6 字符"/>
    <w:basedOn w:val="49"/>
    <w:link w:val="9"/>
    <w:qFormat/>
    <w:uiPriority w:val="0"/>
    <w:rPr>
      <w:rFonts w:ascii="Times New Roman" w:hAnsi="Arial" w:eastAsia="仿宋_GB2312" w:cs="Times New Roman"/>
      <w:kern w:val="0"/>
      <w:sz w:val="30"/>
      <w:szCs w:val="20"/>
    </w:rPr>
  </w:style>
  <w:style w:type="character" w:customStyle="1" w:styleId="73">
    <w:name w:val="标题 7 字符"/>
    <w:basedOn w:val="49"/>
    <w:link w:val="11"/>
    <w:qFormat/>
    <w:uiPriority w:val="0"/>
    <w:rPr>
      <w:rFonts w:ascii="Times New Roman" w:hAnsi="Times New Roman" w:eastAsia="仿宋_GB2312" w:cs="Times New Roman"/>
      <w:kern w:val="0"/>
      <w:sz w:val="30"/>
      <w:szCs w:val="20"/>
    </w:rPr>
  </w:style>
  <w:style w:type="character" w:customStyle="1" w:styleId="74">
    <w:name w:val="标题 8 字符"/>
    <w:basedOn w:val="49"/>
    <w:link w:val="12"/>
    <w:qFormat/>
    <w:uiPriority w:val="0"/>
    <w:rPr>
      <w:rFonts w:ascii="Times New Roman" w:hAnsi="Arial" w:eastAsia="仿宋_GB2312" w:cs="Times New Roman"/>
      <w:kern w:val="0"/>
      <w:sz w:val="30"/>
      <w:szCs w:val="20"/>
    </w:rPr>
  </w:style>
  <w:style w:type="character" w:customStyle="1" w:styleId="75">
    <w:name w:val="标题 9 字符"/>
    <w:basedOn w:val="49"/>
    <w:link w:val="13"/>
    <w:qFormat/>
    <w:uiPriority w:val="0"/>
    <w:rPr>
      <w:rFonts w:ascii="Times New Roman" w:hAnsi="Times New Roman" w:eastAsia="仿宋_GB2312" w:cs="Times New Roman"/>
      <w:kern w:val="0"/>
      <w:sz w:val="30"/>
      <w:szCs w:val="20"/>
    </w:rPr>
  </w:style>
  <w:style w:type="character" w:customStyle="1" w:styleId="76">
    <w:name w:val="正文文本 字符"/>
    <w:basedOn w:val="49"/>
    <w:link w:val="3"/>
    <w:qFormat/>
    <w:uiPriority w:val="0"/>
    <w:rPr>
      <w:rFonts w:ascii="Times New Roman" w:hAnsi="Times New Roman" w:eastAsia="宋体" w:cs="Times New Roman"/>
      <w:szCs w:val="24"/>
    </w:rPr>
  </w:style>
  <w:style w:type="character" w:customStyle="1" w:styleId="77">
    <w:name w:val="文档结构图 字符"/>
    <w:basedOn w:val="49"/>
    <w:link w:val="16"/>
    <w:qFormat/>
    <w:uiPriority w:val="0"/>
    <w:rPr>
      <w:rFonts w:ascii="Times New Roman" w:hAnsi="Times New Roman" w:eastAsia="宋体" w:cs="Times New Roman"/>
      <w:szCs w:val="24"/>
      <w:shd w:val="clear" w:color="auto" w:fill="000080"/>
    </w:rPr>
  </w:style>
  <w:style w:type="character" w:customStyle="1" w:styleId="78">
    <w:name w:val="批注文字 字符"/>
    <w:basedOn w:val="49"/>
    <w:link w:val="17"/>
    <w:qFormat/>
    <w:uiPriority w:val="0"/>
    <w:rPr>
      <w:rFonts w:ascii="Times New Roman" w:hAnsi="Times New Roman" w:eastAsia="宋体" w:cs="Times New Roman"/>
      <w:szCs w:val="24"/>
    </w:rPr>
  </w:style>
  <w:style w:type="character" w:customStyle="1" w:styleId="79">
    <w:name w:val="正文文本 3 字符"/>
    <w:basedOn w:val="49"/>
    <w:link w:val="18"/>
    <w:qFormat/>
    <w:uiPriority w:val="0"/>
    <w:rPr>
      <w:rFonts w:ascii="Times New Roman" w:hAnsi="Times New Roman" w:eastAsia="宋体" w:cs="Times New Roman"/>
      <w:sz w:val="16"/>
      <w:szCs w:val="16"/>
    </w:rPr>
  </w:style>
  <w:style w:type="character" w:customStyle="1" w:styleId="80">
    <w:name w:val="正文文本缩进 字符"/>
    <w:basedOn w:val="49"/>
    <w:link w:val="19"/>
    <w:qFormat/>
    <w:uiPriority w:val="0"/>
    <w:rPr>
      <w:rFonts w:ascii="Times New Roman" w:hAnsi="Times New Roman" w:eastAsia="宋体" w:cs="Times New Roman"/>
      <w:szCs w:val="24"/>
    </w:rPr>
  </w:style>
  <w:style w:type="character" w:customStyle="1" w:styleId="81">
    <w:name w:val="纯文本 字符"/>
    <w:basedOn w:val="49"/>
    <w:link w:val="24"/>
    <w:qFormat/>
    <w:uiPriority w:val="0"/>
    <w:rPr>
      <w:rFonts w:ascii="宋体" w:hAnsi="Courier New" w:eastAsia="宋体" w:cs="Courier New"/>
      <w:szCs w:val="21"/>
    </w:rPr>
  </w:style>
  <w:style w:type="character" w:customStyle="1" w:styleId="82">
    <w:name w:val="日期 字符"/>
    <w:basedOn w:val="49"/>
    <w:link w:val="26"/>
    <w:qFormat/>
    <w:uiPriority w:val="99"/>
    <w:rPr>
      <w:rFonts w:ascii="Times New Roman" w:hAnsi="Times New Roman" w:eastAsia="宋体" w:cs="Times New Roman"/>
      <w:szCs w:val="24"/>
    </w:rPr>
  </w:style>
  <w:style w:type="character" w:customStyle="1" w:styleId="83">
    <w:name w:val="正文文本缩进 2 字符"/>
    <w:basedOn w:val="49"/>
    <w:link w:val="27"/>
    <w:qFormat/>
    <w:uiPriority w:val="0"/>
    <w:rPr>
      <w:rFonts w:ascii="Times New Roman" w:hAnsi="Times New Roman" w:eastAsia="宋体" w:cs="Times New Roman"/>
      <w:kern w:val="0"/>
      <w:sz w:val="28"/>
      <w:szCs w:val="24"/>
    </w:rPr>
  </w:style>
  <w:style w:type="character" w:customStyle="1" w:styleId="84">
    <w:name w:val="尾注文本 字符"/>
    <w:basedOn w:val="49"/>
    <w:link w:val="28"/>
    <w:qFormat/>
    <w:uiPriority w:val="0"/>
    <w:rPr>
      <w:rFonts w:ascii="Arial" w:hAnsi="Arial" w:eastAsia="宋体" w:cs="Arial"/>
      <w:kern w:val="0"/>
      <w:sz w:val="20"/>
      <w:szCs w:val="24"/>
      <w:lang w:eastAsia="en-US"/>
    </w:rPr>
  </w:style>
  <w:style w:type="character" w:customStyle="1" w:styleId="85">
    <w:name w:val="批注框文本 字符"/>
    <w:basedOn w:val="49"/>
    <w:link w:val="29"/>
    <w:qFormat/>
    <w:uiPriority w:val="99"/>
    <w:rPr>
      <w:rFonts w:ascii="Times New Roman" w:hAnsi="Times New Roman" w:eastAsia="宋体" w:cs="Times New Roman"/>
      <w:sz w:val="18"/>
      <w:szCs w:val="18"/>
    </w:rPr>
  </w:style>
  <w:style w:type="character" w:customStyle="1" w:styleId="86">
    <w:name w:val="页脚 字符"/>
    <w:basedOn w:val="49"/>
    <w:link w:val="30"/>
    <w:qFormat/>
    <w:uiPriority w:val="99"/>
    <w:rPr>
      <w:rFonts w:ascii="Times New Roman" w:hAnsi="Times New Roman" w:eastAsia="宋体" w:cs="Times New Roman"/>
      <w:sz w:val="18"/>
      <w:szCs w:val="18"/>
    </w:rPr>
  </w:style>
  <w:style w:type="character" w:customStyle="1" w:styleId="87">
    <w:name w:val="页眉 字符"/>
    <w:basedOn w:val="49"/>
    <w:link w:val="31"/>
    <w:qFormat/>
    <w:uiPriority w:val="99"/>
    <w:rPr>
      <w:rFonts w:ascii="Times New Roman" w:hAnsi="Times New Roman" w:eastAsia="宋体" w:cs="Times New Roman"/>
      <w:sz w:val="18"/>
      <w:szCs w:val="18"/>
    </w:rPr>
  </w:style>
  <w:style w:type="character" w:customStyle="1" w:styleId="88">
    <w:name w:val="副标题 字符"/>
    <w:basedOn w:val="49"/>
    <w:link w:val="34"/>
    <w:qFormat/>
    <w:uiPriority w:val="0"/>
    <w:rPr>
      <w:rFonts w:ascii="Times New Roman" w:hAnsi="Times New Roman" w:eastAsia="宋体" w:cs="Times New Roman"/>
      <w:kern w:val="0"/>
      <w:sz w:val="20"/>
      <w:szCs w:val="24"/>
      <w:u w:val="single"/>
      <w:lang w:eastAsia="en-US"/>
    </w:rPr>
  </w:style>
  <w:style w:type="character" w:customStyle="1" w:styleId="89">
    <w:name w:val="脚注文本 字符"/>
    <w:basedOn w:val="49"/>
    <w:link w:val="35"/>
    <w:qFormat/>
    <w:uiPriority w:val="0"/>
    <w:rPr>
      <w:rFonts w:ascii="Arial" w:hAnsi="Arial" w:eastAsia="宋体" w:cs="Arial"/>
      <w:kern w:val="0"/>
      <w:sz w:val="18"/>
      <w:szCs w:val="18"/>
      <w:lang w:eastAsia="en-US"/>
    </w:rPr>
  </w:style>
  <w:style w:type="character" w:customStyle="1" w:styleId="90">
    <w:name w:val="正文文本缩进 3 字符"/>
    <w:basedOn w:val="49"/>
    <w:link w:val="37"/>
    <w:qFormat/>
    <w:uiPriority w:val="0"/>
    <w:rPr>
      <w:rFonts w:ascii="宋体" w:hAnsi="宋体" w:eastAsia="宋体" w:cs="Times New Roman"/>
      <w:sz w:val="28"/>
      <w:szCs w:val="28"/>
    </w:rPr>
  </w:style>
  <w:style w:type="character" w:customStyle="1" w:styleId="91">
    <w:name w:val="正文文本 2 字符"/>
    <w:basedOn w:val="49"/>
    <w:link w:val="40"/>
    <w:qFormat/>
    <w:uiPriority w:val="0"/>
    <w:rPr>
      <w:rFonts w:ascii="Times New Roman" w:hAnsi="Times New Roman" w:eastAsia="宋体" w:cs="Times New Roman"/>
      <w:i/>
      <w:iCs/>
      <w:sz w:val="26"/>
      <w:szCs w:val="24"/>
    </w:rPr>
  </w:style>
  <w:style w:type="character" w:customStyle="1" w:styleId="92">
    <w:name w:val="HTML 预设格式 字符"/>
    <w:basedOn w:val="49"/>
    <w:link w:val="41"/>
    <w:qFormat/>
    <w:uiPriority w:val="0"/>
    <w:rPr>
      <w:rFonts w:ascii="宋体" w:hAnsi="宋体" w:eastAsia="宋体" w:cs="宋体"/>
      <w:color w:val="000000"/>
      <w:kern w:val="0"/>
      <w:sz w:val="24"/>
      <w:szCs w:val="24"/>
    </w:rPr>
  </w:style>
  <w:style w:type="character" w:customStyle="1" w:styleId="93">
    <w:name w:val="标题 字符"/>
    <w:basedOn w:val="49"/>
    <w:link w:val="44"/>
    <w:qFormat/>
    <w:uiPriority w:val="0"/>
    <w:rPr>
      <w:rFonts w:ascii="Times New Roman" w:hAnsi="Times New Roman" w:eastAsia="宋体" w:cs="Times New Roman"/>
      <w:kern w:val="0"/>
      <w:sz w:val="20"/>
      <w:szCs w:val="24"/>
      <w:u w:val="single"/>
      <w:lang w:eastAsia="en-US"/>
    </w:rPr>
  </w:style>
  <w:style w:type="character" w:customStyle="1" w:styleId="94">
    <w:name w:val="批注主题 字符"/>
    <w:basedOn w:val="78"/>
    <w:link w:val="45"/>
    <w:qFormat/>
    <w:uiPriority w:val="99"/>
    <w:rPr>
      <w:rFonts w:ascii="Times New Roman" w:hAnsi="Times New Roman" w:eastAsia="宋体" w:cs="Times New Roman"/>
      <w:b/>
      <w:bCs/>
      <w:szCs w:val="24"/>
    </w:rPr>
  </w:style>
  <w:style w:type="paragraph" w:customStyle="1" w:styleId="95">
    <w:name w:val="列出段落1"/>
    <w:basedOn w:val="1"/>
    <w:qFormat/>
    <w:uiPriority w:val="99"/>
    <w:pPr>
      <w:ind w:firstLine="420" w:firstLineChars="200"/>
    </w:pPr>
    <w:rPr>
      <w:sz w:val="28"/>
      <w:szCs w:val="28"/>
    </w:rPr>
  </w:style>
  <w:style w:type="paragraph" w:customStyle="1" w:styleId="96">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97">
    <w:name w:val="Char Char Char Char Char Char Char Char Char Char Char Char Char Char Char Char"/>
    <w:basedOn w:val="16"/>
    <w:qFormat/>
    <w:uiPriority w:val="0"/>
    <w:pPr>
      <w:spacing w:line="360" w:lineRule="auto"/>
      <w:ind w:firstLine="200" w:firstLineChars="200"/>
    </w:pPr>
    <w:rPr>
      <w:rFonts w:ascii="Tahoma" w:hAnsi="Tahoma"/>
      <w:sz w:val="24"/>
    </w:rPr>
  </w:style>
  <w:style w:type="paragraph" w:customStyle="1" w:styleId="98">
    <w:name w:val="mtitle"/>
    <w:basedOn w:val="1"/>
    <w:qFormat/>
    <w:uiPriority w:val="0"/>
    <w:pPr>
      <w:widowControl/>
      <w:spacing w:before="30"/>
      <w:jc w:val="center"/>
    </w:pPr>
    <w:rPr>
      <w:rFonts w:ascii="微软雅黑" w:hAnsi="宋体" w:eastAsia="微软雅黑"/>
      <w:color w:val="000000"/>
      <w:kern w:val="0"/>
      <w:sz w:val="44"/>
      <w:szCs w:val="44"/>
    </w:rPr>
  </w:style>
  <w:style w:type="paragraph" w:customStyle="1" w:styleId="99">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100">
    <w:name w:val="1 Char"/>
    <w:basedOn w:val="1"/>
    <w:qFormat/>
    <w:uiPriority w:val="0"/>
    <w:pPr>
      <w:widowControl/>
      <w:spacing w:after="160" w:line="240" w:lineRule="exact"/>
      <w:jc w:val="left"/>
    </w:pPr>
    <w:rPr>
      <w:rFonts w:ascii="Calibri" w:hAnsi="Calibri"/>
      <w:szCs w:val="20"/>
    </w:rPr>
  </w:style>
  <w:style w:type="paragraph" w:customStyle="1" w:styleId="101">
    <w:name w:val="列表段落1"/>
    <w:basedOn w:val="1"/>
    <w:qFormat/>
    <w:uiPriority w:val="34"/>
    <w:pPr>
      <w:ind w:firstLine="420" w:firstLineChars="200"/>
    </w:pPr>
    <w:rPr>
      <w:rFonts w:ascii="Calibri" w:hAnsi="Calibri"/>
    </w:rPr>
  </w:style>
  <w:style w:type="paragraph" w:customStyle="1" w:styleId="102">
    <w:name w:val="Char Char Char Char Char Char Char Char Char Char"/>
    <w:basedOn w:val="16"/>
    <w:qFormat/>
    <w:uiPriority w:val="0"/>
    <w:pPr>
      <w:spacing w:line="360" w:lineRule="auto"/>
      <w:ind w:firstLine="200" w:firstLineChars="200"/>
    </w:pPr>
    <w:rPr>
      <w:rFonts w:ascii="Tahoma" w:hAnsi="Tahoma"/>
      <w:sz w:val="24"/>
    </w:rPr>
  </w:style>
  <w:style w:type="paragraph" w:customStyle="1" w:styleId="103">
    <w:name w:val="样式 标题 3 + (中文) 黑体 小四 非加粗 段前: 7.8 磅 段后: 0 磅 行距: 固定值 20 磅"/>
    <w:basedOn w:val="6"/>
    <w:next w:val="1"/>
    <w:qFormat/>
    <w:uiPriority w:val="0"/>
    <w:pPr>
      <w:spacing w:before="0" w:after="0" w:line="400" w:lineRule="exact"/>
    </w:pPr>
    <w:rPr>
      <w:rFonts w:eastAsia="黑体" w:cs="宋体"/>
      <w:b w:val="0"/>
      <w:bCs w:val="0"/>
      <w:sz w:val="24"/>
      <w:szCs w:val="20"/>
    </w:rPr>
  </w:style>
  <w:style w:type="paragraph" w:customStyle="1" w:styleId="104">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05">
    <w:name w:val="TOC 标题2"/>
    <w:basedOn w:val="4"/>
    <w:next w:val="1"/>
    <w:unhideWhenUsed/>
    <w:qFormat/>
    <w:uiPriority w:val="0"/>
    <w:pPr>
      <w:outlineLvl w:val="9"/>
    </w:pPr>
    <w:rPr>
      <w:rFonts w:ascii="Calibri" w:hAnsi="Calibri"/>
    </w:rPr>
  </w:style>
  <w:style w:type="paragraph" w:customStyle="1" w:styleId="106">
    <w:name w:val="样式1"/>
    <w:basedOn w:val="1"/>
    <w:next w:val="7"/>
    <w:qFormat/>
    <w:uiPriority w:val="0"/>
    <w:pPr>
      <w:spacing w:line="360" w:lineRule="auto"/>
      <w:ind w:firstLine="420" w:firstLineChars="200"/>
    </w:pPr>
    <w:rPr>
      <w:rFonts w:ascii="宋体" w:hAnsi="宋体"/>
      <w:szCs w:val="21"/>
    </w:rPr>
  </w:style>
  <w:style w:type="paragraph" w:customStyle="1" w:styleId="107">
    <w:name w:val="列出段落111"/>
    <w:basedOn w:val="1"/>
    <w:qFormat/>
    <w:uiPriority w:val="0"/>
    <w:pPr>
      <w:ind w:firstLine="420" w:firstLineChars="200"/>
    </w:pPr>
    <w:rPr>
      <w:sz w:val="28"/>
      <w:szCs w:val="28"/>
    </w:rPr>
  </w:style>
  <w:style w:type="paragraph" w:customStyle="1" w:styleId="108">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109">
    <w:name w:val="pa-27"/>
    <w:basedOn w:val="1"/>
    <w:qFormat/>
    <w:uiPriority w:val="0"/>
    <w:pPr>
      <w:widowControl/>
      <w:spacing w:line="360" w:lineRule="atLeast"/>
      <w:ind w:firstLine="420"/>
    </w:pPr>
    <w:rPr>
      <w:rFonts w:ascii="宋体" w:hAnsi="宋体" w:cs="宋体"/>
      <w:kern w:val="0"/>
      <w:sz w:val="24"/>
    </w:rPr>
  </w:style>
  <w:style w:type="paragraph" w:customStyle="1" w:styleId="110">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1">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12">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113">
    <w:name w:val="Char Char Char Char"/>
    <w:basedOn w:val="16"/>
    <w:qFormat/>
    <w:uiPriority w:val="0"/>
    <w:pPr>
      <w:spacing w:line="360" w:lineRule="auto"/>
      <w:ind w:firstLine="200" w:firstLineChars="200"/>
    </w:pPr>
    <w:rPr>
      <w:rFonts w:ascii="Tahoma" w:hAnsi="Tahoma"/>
      <w:sz w:val="24"/>
    </w:rPr>
  </w:style>
  <w:style w:type="paragraph" w:customStyle="1" w:styleId="114">
    <w:name w:val="表格内容"/>
    <w:basedOn w:val="1"/>
    <w:qFormat/>
    <w:uiPriority w:val="0"/>
    <w:pPr>
      <w:suppressLineNumbers/>
      <w:suppressAutoHyphens/>
    </w:pPr>
  </w:style>
  <w:style w:type="paragraph" w:customStyle="1" w:styleId="115">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6">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17">
    <w:name w:val="_Style 105"/>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18">
    <w:name w:val="明显引用1"/>
    <w:basedOn w:val="1"/>
    <w:next w:val="1"/>
    <w:link w:val="119"/>
    <w:qFormat/>
    <w:uiPriority w:val="0"/>
    <w:pPr>
      <w:pBdr>
        <w:bottom w:val="single" w:color="4F81BD" w:sz="4" w:space="4"/>
      </w:pBdr>
      <w:spacing w:before="200" w:after="280"/>
      <w:ind w:left="936" w:right="936"/>
    </w:pPr>
    <w:rPr>
      <w:b/>
      <w:bCs/>
      <w:i/>
      <w:iCs/>
      <w:color w:val="4F81BD"/>
      <w:szCs w:val="22"/>
    </w:rPr>
  </w:style>
  <w:style w:type="character" w:customStyle="1" w:styleId="119">
    <w:name w:val="明显引用 Char4"/>
    <w:basedOn w:val="49"/>
    <w:link w:val="118"/>
    <w:qFormat/>
    <w:uiPriority w:val="0"/>
    <w:rPr>
      <w:rFonts w:ascii="Times New Roman" w:hAnsi="Times New Roman" w:eastAsia="宋体" w:cs="Times New Roman"/>
      <w:b/>
      <w:bCs/>
      <w:i/>
      <w:iCs/>
      <w:color w:val="4F81BD"/>
    </w:rPr>
  </w:style>
  <w:style w:type="paragraph" w:customStyle="1" w:styleId="120">
    <w:name w:val="表体"/>
    <w:basedOn w:val="1"/>
    <w:next w:val="1"/>
    <w:qFormat/>
    <w:uiPriority w:val="0"/>
    <w:pPr>
      <w:spacing w:line="0" w:lineRule="atLeast"/>
    </w:pPr>
    <w:rPr>
      <w:rFonts w:ascii="Calibri" w:hAnsi="Calibri"/>
      <w:b/>
      <w:snapToGrid w:val="0"/>
      <w:szCs w:val="20"/>
    </w:rPr>
  </w:style>
  <w:style w:type="paragraph" w:customStyle="1" w:styleId="12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122">
    <w:name w:val="pa-34"/>
    <w:basedOn w:val="1"/>
    <w:qFormat/>
    <w:uiPriority w:val="0"/>
    <w:pPr>
      <w:widowControl/>
      <w:spacing w:line="360" w:lineRule="atLeast"/>
      <w:ind w:firstLine="420"/>
      <w:jc w:val="left"/>
    </w:pPr>
    <w:rPr>
      <w:rFonts w:ascii="宋体" w:hAnsi="宋体" w:cs="宋体"/>
      <w:kern w:val="0"/>
      <w:sz w:val="24"/>
    </w:rPr>
  </w:style>
  <w:style w:type="paragraph" w:customStyle="1" w:styleId="123">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124">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125">
    <w:name w:val="p16"/>
    <w:basedOn w:val="1"/>
    <w:qFormat/>
    <w:uiPriority w:val="0"/>
    <w:pPr>
      <w:widowControl/>
    </w:pPr>
    <w:rPr>
      <w:rFonts w:ascii="Calibri" w:hAnsi="Calibri" w:cs="宋体"/>
      <w:kern w:val="0"/>
      <w:szCs w:val="21"/>
    </w:rPr>
  </w:style>
  <w:style w:type="paragraph" w:customStyle="1" w:styleId="12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27">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12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29">
    <w:name w:val="标题4"/>
    <w:basedOn w:val="5"/>
    <w:next w:val="21"/>
    <w:link w:val="294"/>
    <w:qFormat/>
    <w:uiPriority w:val="0"/>
    <w:pPr>
      <w:spacing w:line="413" w:lineRule="auto"/>
    </w:pPr>
    <w:rPr>
      <w:rFonts w:ascii="Arial" w:hAnsi="Arial"/>
      <w:kern w:val="0"/>
      <w:sz w:val="24"/>
    </w:rPr>
  </w:style>
  <w:style w:type="paragraph" w:customStyle="1" w:styleId="130">
    <w:name w:val="Char Char"/>
    <w:basedOn w:val="1"/>
    <w:qFormat/>
    <w:uiPriority w:val="0"/>
    <w:pPr>
      <w:widowControl/>
      <w:jc w:val="left"/>
    </w:pPr>
    <w:rPr>
      <w:rFonts w:ascii="Verdana" w:hAnsi="Verdana" w:eastAsia="Times New Roman"/>
      <w:kern w:val="0"/>
      <w:sz w:val="16"/>
      <w:szCs w:val="20"/>
      <w:lang w:eastAsia="en-US"/>
    </w:rPr>
  </w:style>
  <w:style w:type="paragraph" w:customStyle="1" w:styleId="131">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2">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33">
    <w:name w:val="WW-表格内容"/>
    <w:basedOn w:val="1"/>
    <w:qFormat/>
    <w:uiPriority w:val="0"/>
    <w:pPr>
      <w:suppressLineNumbers/>
      <w:suppressAutoHyphens/>
    </w:pPr>
  </w:style>
  <w:style w:type="paragraph" w:customStyle="1" w:styleId="134">
    <w:name w:val="Char"/>
    <w:basedOn w:val="1"/>
    <w:qFormat/>
    <w:uiPriority w:val="0"/>
  </w:style>
  <w:style w:type="paragraph" w:customStyle="1" w:styleId="135">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36">
    <w:name w:val="Normal_47"/>
    <w:qFormat/>
    <w:uiPriority w:val="0"/>
    <w:pPr>
      <w:spacing w:before="120" w:after="240"/>
      <w:jc w:val="both"/>
    </w:pPr>
    <w:rPr>
      <w:rFonts w:ascii="Calibri" w:hAnsi="Calibri" w:eastAsia="Calibri" w:cs="Times New Roman"/>
      <w:sz w:val="22"/>
      <w:szCs w:val="22"/>
      <w:lang w:val="ru-RU" w:eastAsia="en-US" w:bidi="ar-SA"/>
    </w:rPr>
  </w:style>
  <w:style w:type="paragraph" w:customStyle="1" w:styleId="137">
    <w:name w:val="样式15"/>
    <w:basedOn w:val="6"/>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38">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139">
    <w:name w:val="Char9 Char Char Char Char Char Char"/>
    <w:basedOn w:val="16"/>
    <w:qFormat/>
    <w:uiPriority w:val="0"/>
    <w:pPr>
      <w:spacing w:line="360" w:lineRule="auto"/>
      <w:ind w:firstLine="200" w:firstLineChars="200"/>
    </w:pPr>
    <w:rPr>
      <w:rFonts w:ascii="Tahoma" w:hAnsi="Tahoma"/>
      <w:sz w:val="24"/>
    </w:rPr>
  </w:style>
  <w:style w:type="paragraph" w:customStyle="1" w:styleId="14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41">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42">
    <w:name w:val="p15"/>
    <w:basedOn w:val="1"/>
    <w:qFormat/>
    <w:uiPriority w:val="0"/>
    <w:pPr>
      <w:widowControl/>
      <w:spacing w:after="120"/>
    </w:pPr>
    <w:rPr>
      <w:kern w:val="0"/>
      <w:szCs w:val="21"/>
    </w:rPr>
  </w:style>
  <w:style w:type="paragraph" w:customStyle="1" w:styleId="143">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44">
    <w:name w:val="正  文"/>
    <w:basedOn w:val="1"/>
    <w:qFormat/>
    <w:uiPriority w:val="0"/>
    <w:pPr>
      <w:spacing w:line="360" w:lineRule="auto"/>
      <w:ind w:firstLine="200" w:firstLineChars="200"/>
    </w:pPr>
    <w:rPr>
      <w:rFonts w:ascii="宋体" w:hAnsi="Calibri"/>
      <w:sz w:val="24"/>
    </w:rPr>
  </w:style>
  <w:style w:type="paragraph" w:customStyle="1" w:styleId="145">
    <w:name w:val="列出段落11"/>
    <w:basedOn w:val="1"/>
    <w:qFormat/>
    <w:uiPriority w:val="0"/>
    <w:pPr>
      <w:ind w:firstLine="420" w:firstLineChars="200"/>
    </w:pPr>
    <w:rPr>
      <w:sz w:val="28"/>
      <w:szCs w:val="28"/>
    </w:rPr>
  </w:style>
  <w:style w:type="paragraph" w:customStyle="1" w:styleId="146">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47">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148">
    <w:name w:val="_Style 96"/>
    <w:semiHidden/>
    <w:qFormat/>
    <w:uiPriority w:val="99"/>
    <w:rPr>
      <w:rFonts w:ascii="Calibri" w:hAnsi="Calibri" w:eastAsia="宋体" w:cs="Times New Roman"/>
      <w:kern w:val="2"/>
      <w:sz w:val="21"/>
      <w:szCs w:val="24"/>
      <w:lang w:val="en-US" w:eastAsia="zh-CN" w:bidi="ar-SA"/>
    </w:rPr>
  </w:style>
  <w:style w:type="paragraph" w:customStyle="1" w:styleId="149">
    <w:name w:val="表格文字"/>
    <w:basedOn w:val="1"/>
    <w:qFormat/>
    <w:uiPriority w:val="0"/>
    <w:pPr>
      <w:adjustRightInd w:val="0"/>
      <w:spacing w:line="420" w:lineRule="atLeast"/>
      <w:jc w:val="left"/>
      <w:textAlignment w:val="baseline"/>
    </w:pPr>
    <w:rPr>
      <w:kern w:val="0"/>
      <w:szCs w:val="20"/>
    </w:rPr>
  </w:style>
  <w:style w:type="paragraph" w:customStyle="1" w:styleId="150">
    <w:name w:val="表格"/>
    <w:basedOn w:val="1"/>
    <w:qFormat/>
    <w:uiPriority w:val="0"/>
    <w:pPr>
      <w:jc w:val="center"/>
      <w:textAlignment w:val="center"/>
    </w:pPr>
    <w:rPr>
      <w:rFonts w:ascii="华文细黑" w:hAnsi="华文细黑"/>
      <w:kern w:val="0"/>
      <w:szCs w:val="20"/>
    </w:rPr>
  </w:style>
  <w:style w:type="paragraph" w:customStyle="1" w:styleId="151">
    <w:name w:val="Char1"/>
    <w:basedOn w:val="1"/>
    <w:qFormat/>
    <w:uiPriority w:val="0"/>
  </w:style>
  <w:style w:type="paragraph" w:customStyle="1" w:styleId="152">
    <w:name w:val="TOC 标题11"/>
    <w:basedOn w:val="4"/>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3">
    <w:name w:val="引用2"/>
    <w:basedOn w:val="1"/>
    <w:next w:val="1"/>
    <w:link w:val="256"/>
    <w:qFormat/>
    <w:uiPriority w:val="0"/>
    <w:rPr>
      <w:i/>
      <w:iCs/>
      <w:color w:val="000000"/>
    </w:rPr>
  </w:style>
  <w:style w:type="paragraph" w:customStyle="1" w:styleId="154">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155">
    <w:name w:val="引用1"/>
    <w:basedOn w:val="1"/>
    <w:next w:val="1"/>
    <w:link w:val="156"/>
    <w:qFormat/>
    <w:uiPriority w:val="0"/>
    <w:rPr>
      <w:i/>
      <w:iCs/>
      <w:color w:val="000000"/>
      <w:szCs w:val="22"/>
    </w:rPr>
  </w:style>
  <w:style w:type="character" w:customStyle="1" w:styleId="156">
    <w:name w:val="引用 Char4"/>
    <w:basedOn w:val="49"/>
    <w:link w:val="155"/>
    <w:qFormat/>
    <w:uiPriority w:val="0"/>
    <w:rPr>
      <w:rFonts w:ascii="Times New Roman" w:hAnsi="Times New Roman" w:eastAsia="宋体" w:cs="Times New Roman"/>
      <w:i/>
      <w:iCs/>
      <w:color w:val="000000"/>
    </w:rPr>
  </w:style>
  <w:style w:type="paragraph" w:customStyle="1" w:styleId="157">
    <w:name w:val="修订1"/>
    <w:qFormat/>
    <w:uiPriority w:val="99"/>
    <w:rPr>
      <w:rFonts w:ascii="Times New Roman" w:hAnsi="Times New Roman" w:eastAsia="宋体" w:cs="Times New Roman"/>
      <w:kern w:val="2"/>
      <w:sz w:val="21"/>
      <w:szCs w:val="24"/>
      <w:lang w:val="en-US" w:eastAsia="zh-CN" w:bidi="ar-SA"/>
    </w:rPr>
  </w:style>
  <w:style w:type="paragraph" w:customStyle="1" w:styleId="158">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159">
    <w:name w:val="Char2"/>
    <w:basedOn w:val="1"/>
    <w:qFormat/>
    <w:uiPriority w:val="0"/>
    <w:rPr>
      <w:rFonts w:ascii="Calibri" w:hAnsi="Calibri"/>
    </w:rPr>
  </w:style>
  <w:style w:type="paragraph" w:customStyle="1" w:styleId="160">
    <w:name w:val="标题5"/>
    <w:basedOn w:val="6"/>
    <w:link w:val="293"/>
    <w:qFormat/>
    <w:uiPriority w:val="0"/>
    <w:pPr>
      <w:spacing w:line="413" w:lineRule="auto"/>
    </w:pPr>
    <w:rPr>
      <w:rFonts w:ascii="Arial" w:hAnsi="Arial"/>
      <w:kern w:val="0"/>
      <w:sz w:val="24"/>
    </w:rPr>
  </w:style>
  <w:style w:type="paragraph" w:customStyle="1" w:styleId="161">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2">
    <w:name w:val="TOC 标题1"/>
    <w:basedOn w:val="4"/>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63">
    <w:name w:val="表格标题"/>
    <w:basedOn w:val="114"/>
    <w:qFormat/>
    <w:uiPriority w:val="0"/>
  </w:style>
  <w:style w:type="paragraph" w:customStyle="1" w:styleId="164">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65">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66">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7">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8">
    <w:name w:val="标题2"/>
    <w:basedOn w:val="1"/>
    <w:qFormat/>
    <w:uiPriority w:val="0"/>
    <w:pPr>
      <w:widowControl/>
      <w:spacing w:before="100" w:beforeAutospacing="1" w:after="100" w:afterAutospacing="1"/>
      <w:jc w:val="left"/>
    </w:pPr>
    <w:rPr>
      <w:rFonts w:ascii="宋体" w:hAnsi="宋体" w:cs="宋体"/>
      <w:kern w:val="0"/>
      <w:sz w:val="24"/>
    </w:rPr>
  </w:style>
  <w:style w:type="paragraph" w:customStyle="1" w:styleId="169">
    <w:name w:val="WW-表格标题"/>
    <w:basedOn w:val="133"/>
    <w:qFormat/>
    <w:uiPriority w:val="0"/>
  </w:style>
  <w:style w:type="paragraph" w:customStyle="1" w:styleId="170">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171">
    <w:name w:val="明显引用12"/>
    <w:basedOn w:val="1"/>
    <w:next w:val="1"/>
    <w:link w:val="262"/>
    <w:qFormat/>
    <w:uiPriority w:val="30"/>
    <w:pPr>
      <w:pBdr>
        <w:bottom w:val="single" w:color="4F81BD" w:sz="4" w:space="4"/>
      </w:pBdr>
      <w:spacing w:before="200" w:after="280"/>
      <w:ind w:left="936" w:right="936"/>
    </w:pPr>
    <w:rPr>
      <w:b/>
      <w:bCs/>
      <w:i/>
      <w:iCs/>
      <w:color w:val="4F81BD"/>
      <w:szCs w:val="20"/>
    </w:rPr>
  </w:style>
  <w:style w:type="paragraph" w:customStyle="1" w:styleId="172">
    <w:name w:val="标准样式1"/>
    <w:basedOn w:val="1"/>
    <w:qFormat/>
    <w:uiPriority w:val="0"/>
    <w:pPr>
      <w:spacing w:line="600" w:lineRule="exact"/>
      <w:ind w:firstLine="567"/>
    </w:pPr>
    <w:rPr>
      <w:rFonts w:ascii="Calibri" w:hAnsi="Calibri"/>
      <w:sz w:val="28"/>
    </w:rPr>
  </w:style>
  <w:style w:type="paragraph" w:customStyle="1" w:styleId="173">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174">
    <w:name w:val="Char Char1 Char Char"/>
    <w:basedOn w:val="16"/>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75">
    <w:name w:val="引用11"/>
    <w:basedOn w:val="1"/>
    <w:next w:val="1"/>
    <w:link w:val="275"/>
    <w:qFormat/>
    <w:uiPriority w:val="29"/>
    <w:rPr>
      <w:i/>
      <w:iCs/>
      <w:color w:val="000000"/>
      <w:szCs w:val="20"/>
    </w:rPr>
  </w:style>
  <w:style w:type="paragraph" w:customStyle="1" w:styleId="176">
    <w:name w:val="_Style 87"/>
    <w:basedOn w:val="1"/>
    <w:qFormat/>
    <w:uiPriority w:val="99"/>
    <w:pPr>
      <w:ind w:firstLine="420" w:firstLineChars="200"/>
    </w:pPr>
    <w:rPr>
      <w:rFonts w:ascii="Calibri" w:hAnsi="Calibri"/>
      <w:sz w:val="28"/>
      <w:szCs w:val="28"/>
    </w:rPr>
  </w:style>
  <w:style w:type="paragraph" w:customStyle="1" w:styleId="177">
    <w:name w:val="自定样式1"/>
    <w:basedOn w:val="1"/>
    <w:qFormat/>
    <w:uiPriority w:val="0"/>
    <w:pPr>
      <w:suppressAutoHyphens/>
      <w:jc w:val="center"/>
    </w:pPr>
    <w:rPr>
      <w:rFonts w:ascii="宋体" w:hAnsi="宋体"/>
      <w:color w:val="000000"/>
      <w:sz w:val="18"/>
    </w:rPr>
  </w:style>
  <w:style w:type="paragraph" w:customStyle="1" w:styleId="178">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9">
    <w:name w:val="样式 标题 2 + Times New Roman 四号 非加粗 段前: 5 磅 段后: 0 磅 行距: 固定值 20..."/>
    <w:basedOn w:val="5"/>
    <w:qFormat/>
    <w:uiPriority w:val="0"/>
    <w:pPr>
      <w:spacing w:before="100" w:after="0" w:line="400" w:lineRule="exact"/>
    </w:pPr>
    <w:rPr>
      <w:rFonts w:ascii="Times New Roman" w:hAnsi="Times New Roman" w:eastAsia="黑体" w:cs="宋体"/>
      <w:b w:val="0"/>
      <w:bCs w:val="0"/>
      <w:sz w:val="28"/>
      <w:szCs w:val="20"/>
    </w:rPr>
  </w:style>
  <w:style w:type="character" w:customStyle="1" w:styleId="180">
    <w:name w:val="未处理的提及1"/>
    <w:unhideWhenUsed/>
    <w:qFormat/>
    <w:uiPriority w:val="99"/>
    <w:rPr>
      <w:color w:val="808080"/>
      <w:shd w:val="clear" w:color="auto" w:fill="E6E6E6"/>
    </w:rPr>
  </w:style>
  <w:style w:type="character" w:customStyle="1" w:styleId="181">
    <w:name w:val="正文文本 3 Char"/>
    <w:qFormat/>
    <w:uiPriority w:val="0"/>
    <w:rPr>
      <w:kern w:val="2"/>
      <w:sz w:val="16"/>
      <w:szCs w:val="16"/>
    </w:rPr>
  </w:style>
  <w:style w:type="character" w:customStyle="1" w:styleId="182">
    <w:name w:val="正文文本缩进 Char2"/>
    <w:semiHidden/>
    <w:qFormat/>
    <w:uiPriority w:val="99"/>
    <w:rPr>
      <w:rFonts w:ascii="Calibri" w:hAnsi="Calibri" w:eastAsia="宋体" w:cs="Times New Roman"/>
      <w:szCs w:val="24"/>
    </w:rPr>
  </w:style>
  <w:style w:type="character" w:customStyle="1" w:styleId="183">
    <w:name w:val="标题 3 Char"/>
    <w:qFormat/>
    <w:uiPriority w:val="0"/>
    <w:rPr>
      <w:rFonts w:ascii="仿宋_GB2312" w:hAnsi="Calibri" w:eastAsia="仿宋_GB2312" w:cs="Times New Roman"/>
      <w:b/>
      <w:kern w:val="0"/>
      <w:sz w:val="24"/>
      <w:szCs w:val="28"/>
    </w:rPr>
  </w:style>
  <w:style w:type="character" w:customStyle="1" w:styleId="184">
    <w:name w:val="批注框文本 Char2"/>
    <w:qFormat/>
    <w:uiPriority w:val="99"/>
    <w:rPr>
      <w:kern w:val="2"/>
      <w:sz w:val="18"/>
      <w:szCs w:val="18"/>
    </w:rPr>
  </w:style>
  <w:style w:type="character" w:customStyle="1" w:styleId="185">
    <w:name w:val="textcontents"/>
    <w:qFormat/>
    <w:uiPriority w:val="0"/>
    <w:rPr>
      <w:rFonts w:cs="Times New Roman"/>
    </w:rPr>
  </w:style>
  <w:style w:type="character" w:customStyle="1" w:styleId="186">
    <w:name w:val="ht1"/>
    <w:qFormat/>
    <w:uiPriority w:val="0"/>
    <w:rPr>
      <w:rFonts w:ascii="黑体" w:eastAsia="黑体"/>
      <w:b/>
      <w:bCs/>
    </w:rPr>
  </w:style>
  <w:style w:type="character" w:customStyle="1" w:styleId="187">
    <w:name w:val="标题 Char"/>
    <w:qFormat/>
    <w:uiPriority w:val="0"/>
    <w:rPr>
      <w:rFonts w:ascii="Cambria" w:hAnsi="Cambria" w:eastAsia="宋体" w:cs="Times New Roman"/>
      <w:b/>
      <w:bCs/>
      <w:kern w:val="2"/>
      <w:sz w:val="32"/>
      <w:szCs w:val="32"/>
    </w:rPr>
  </w:style>
  <w:style w:type="character" w:customStyle="1" w:styleId="188">
    <w:name w:val="14t1"/>
    <w:qFormat/>
    <w:uiPriority w:val="0"/>
    <w:rPr>
      <w:rFonts w:hint="eastAsia" w:ascii="宋体" w:hAnsi="宋体" w:eastAsia="宋体"/>
      <w:sz w:val="11"/>
      <w:szCs w:val="11"/>
    </w:rPr>
  </w:style>
  <w:style w:type="character" w:customStyle="1" w:styleId="189">
    <w:name w:val="Char Char36"/>
    <w:qFormat/>
    <w:uiPriority w:val="0"/>
    <w:rPr>
      <w:rFonts w:ascii="仿宋_GB2312" w:eastAsia="仿宋_GB2312" w:cs="MingLiU"/>
      <w:b/>
      <w:sz w:val="24"/>
      <w:szCs w:val="28"/>
    </w:rPr>
  </w:style>
  <w:style w:type="character" w:customStyle="1" w:styleId="190">
    <w:name w:val="文档结构图 Char"/>
    <w:qFormat/>
    <w:uiPriority w:val="0"/>
    <w:rPr>
      <w:rFonts w:ascii="宋体"/>
      <w:kern w:val="2"/>
      <w:sz w:val="18"/>
      <w:szCs w:val="18"/>
    </w:rPr>
  </w:style>
  <w:style w:type="character" w:customStyle="1" w:styleId="191">
    <w:name w:val="普通文字 Char Char2"/>
    <w:qFormat/>
    <w:uiPriority w:val="0"/>
    <w:rPr>
      <w:rFonts w:ascii="宋体" w:hAnsi="Courier New"/>
      <w:kern w:val="2"/>
      <w:sz w:val="28"/>
      <w:szCs w:val="28"/>
    </w:rPr>
  </w:style>
  <w:style w:type="character" w:customStyle="1" w:styleId="192">
    <w:name w:val="HTML 预设格式 Char"/>
    <w:qFormat/>
    <w:uiPriority w:val="0"/>
    <w:rPr>
      <w:rFonts w:ascii="宋体" w:hAnsi="宋体" w:eastAsia="宋体" w:cs="宋体"/>
      <w:color w:val="000000"/>
      <w:sz w:val="24"/>
      <w:szCs w:val="24"/>
    </w:rPr>
  </w:style>
  <w:style w:type="character" w:customStyle="1" w:styleId="193">
    <w:name w:val="纯文本 Char"/>
    <w:qFormat/>
    <w:uiPriority w:val="0"/>
    <w:rPr>
      <w:rFonts w:ascii="宋体" w:hAnsi="Courier New"/>
      <w:sz w:val="28"/>
      <w:szCs w:val="28"/>
    </w:rPr>
  </w:style>
  <w:style w:type="character" w:customStyle="1" w:styleId="194">
    <w:name w:val="批注框文本 Char"/>
    <w:qFormat/>
    <w:uiPriority w:val="0"/>
    <w:rPr>
      <w:sz w:val="18"/>
      <w:szCs w:val="18"/>
    </w:rPr>
  </w:style>
  <w:style w:type="character" w:customStyle="1" w:styleId="195">
    <w:name w:val="页脚 Char"/>
    <w:qFormat/>
    <w:uiPriority w:val="0"/>
    <w:rPr>
      <w:sz w:val="18"/>
      <w:szCs w:val="18"/>
    </w:rPr>
  </w:style>
  <w:style w:type="character" w:customStyle="1" w:styleId="196">
    <w:name w:val="正文文本缩进 3 Char"/>
    <w:qFormat/>
    <w:uiPriority w:val="0"/>
    <w:rPr>
      <w:kern w:val="2"/>
      <w:sz w:val="16"/>
      <w:szCs w:val="16"/>
    </w:rPr>
  </w:style>
  <w:style w:type="character" w:customStyle="1" w:styleId="197">
    <w:name w:val="标题 8 Char"/>
    <w:qFormat/>
    <w:uiPriority w:val="0"/>
    <w:rPr>
      <w:rFonts w:ascii="Arial" w:hAnsi="Arial" w:eastAsia="黑体" w:cs="Times New Roman"/>
      <w:sz w:val="24"/>
      <w:szCs w:val="24"/>
    </w:rPr>
  </w:style>
  <w:style w:type="character" w:customStyle="1" w:styleId="198">
    <w:name w:val="正文文本缩进 2 Char1"/>
    <w:qFormat/>
    <w:uiPriority w:val="0"/>
    <w:rPr>
      <w:sz w:val="28"/>
      <w:szCs w:val="24"/>
    </w:rPr>
  </w:style>
  <w:style w:type="character" w:customStyle="1" w:styleId="199">
    <w:name w:val="标题 5 Char1"/>
    <w:qFormat/>
    <w:uiPriority w:val="0"/>
    <w:rPr>
      <w:rFonts w:ascii="宋体" w:hAnsi="宋体" w:eastAsia="宋体" w:cs="宋体"/>
      <w:b/>
      <w:bCs/>
      <w:sz w:val="20"/>
      <w:szCs w:val="20"/>
    </w:rPr>
  </w:style>
  <w:style w:type="character" w:customStyle="1" w:styleId="200">
    <w:name w:val="批注文字 Char"/>
    <w:qFormat/>
    <w:uiPriority w:val="0"/>
    <w:rPr>
      <w:rFonts w:ascii="Times New Roman" w:hAnsi="Times New Roman" w:eastAsia="宋体" w:cs="Times New Roman"/>
      <w:kern w:val="2"/>
      <w:sz w:val="21"/>
      <w:szCs w:val="24"/>
    </w:rPr>
  </w:style>
  <w:style w:type="character" w:customStyle="1" w:styleId="201">
    <w:name w:val="style121"/>
    <w:qFormat/>
    <w:uiPriority w:val="0"/>
    <w:rPr>
      <w:rFonts w:hint="eastAsia" w:ascii="宋体" w:hAnsi="宋体" w:eastAsia="宋体"/>
      <w:sz w:val="18"/>
      <w:szCs w:val="18"/>
    </w:rPr>
  </w:style>
  <w:style w:type="character" w:customStyle="1" w:styleId="202">
    <w:name w:val="Section Char"/>
    <w:qFormat/>
    <w:uiPriority w:val="0"/>
    <w:rPr>
      <w:rFonts w:ascii="仿宋_GB2312" w:eastAsia="仿宋_GB2312" w:cs="MingLiU"/>
      <w:b/>
      <w:sz w:val="24"/>
      <w:szCs w:val="28"/>
      <w:lang w:val="en-US" w:eastAsia="zh-CN" w:bidi="ar-SA"/>
    </w:rPr>
  </w:style>
  <w:style w:type="character" w:customStyle="1" w:styleId="203">
    <w:name w:val="正文文本 3 Char1"/>
    <w:qFormat/>
    <w:uiPriority w:val="0"/>
    <w:rPr>
      <w:kern w:val="2"/>
      <w:sz w:val="16"/>
      <w:szCs w:val="16"/>
    </w:rPr>
  </w:style>
  <w:style w:type="character" w:customStyle="1" w:styleId="204">
    <w:name w:val="文档结构图 Char1"/>
    <w:qFormat/>
    <w:uiPriority w:val="0"/>
    <w:rPr>
      <w:rFonts w:ascii="宋体"/>
      <w:kern w:val="2"/>
      <w:sz w:val="18"/>
      <w:szCs w:val="18"/>
    </w:rPr>
  </w:style>
  <w:style w:type="character" w:customStyle="1" w:styleId="205">
    <w:name w:val="标题 9 Char"/>
    <w:qFormat/>
    <w:uiPriority w:val="0"/>
    <w:rPr>
      <w:rFonts w:ascii="Arial" w:hAnsi="Arial" w:eastAsia="黑体" w:cs="Times New Roman"/>
      <w:szCs w:val="21"/>
    </w:rPr>
  </w:style>
  <w:style w:type="character" w:customStyle="1" w:styleId="206">
    <w:name w:val="页眉 Char1"/>
    <w:semiHidden/>
    <w:qFormat/>
    <w:uiPriority w:val="99"/>
    <w:rPr>
      <w:kern w:val="2"/>
      <w:sz w:val="18"/>
      <w:szCs w:val="18"/>
    </w:rPr>
  </w:style>
  <w:style w:type="character" w:customStyle="1" w:styleId="207">
    <w:name w:val="Char Char35"/>
    <w:qFormat/>
    <w:uiPriority w:val="0"/>
    <w:rPr>
      <w:rFonts w:ascii="仿宋_GB2312" w:eastAsia="仿宋_GB2312" w:cs="MingLiU"/>
      <w:b/>
      <w:sz w:val="24"/>
      <w:szCs w:val="28"/>
    </w:rPr>
  </w:style>
  <w:style w:type="character" w:customStyle="1" w:styleId="208">
    <w:name w:val="日期 Char2"/>
    <w:qFormat/>
    <w:uiPriority w:val="99"/>
    <w:rPr>
      <w:kern w:val="2"/>
      <w:sz w:val="21"/>
      <w:szCs w:val="24"/>
    </w:rPr>
  </w:style>
  <w:style w:type="character" w:customStyle="1" w:styleId="209">
    <w:name w:val="Char Char22"/>
    <w:qFormat/>
    <w:uiPriority w:val="0"/>
    <w:rPr>
      <w:b/>
      <w:bCs/>
      <w:kern w:val="2"/>
      <w:sz w:val="32"/>
      <w:szCs w:val="32"/>
    </w:rPr>
  </w:style>
  <w:style w:type="character" w:customStyle="1" w:styleId="210">
    <w:name w:val="正文文本缩进 2 Char2"/>
    <w:semiHidden/>
    <w:qFormat/>
    <w:uiPriority w:val="99"/>
    <w:rPr>
      <w:rFonts w:ascii="Calibri" w:hAnsi="Calibri" w:eastAsia="宋体" w:cs="Times New Roman"/>
      <w:szCs w:val="24"/>
    </w:rPr>
  </w:style>
  <w:style w:type="character" w:customStyle="1" w:styleId="211">
    <w:name w:val="明显强调1"/>
    <w:qFormat/>
    <w:uiPriority w:val="0"/>
    <w:rPr>
      <w:b/>
      <w:bCs/>
      <w:i/>
      <w:iCs/>
      <w:color w:val="4F81BD"/>
    </w:rPr>
  </w:style>
  <w:style w:type="character" w:customStyle="1" w:styleId="212">
    <w:name w:val="Char Char14"/>
    <w:qFormat/>
    <w:uiPriority w:val="0"/>
    <w:rPr>
      <w:kern w:val="2"/>
      <w:sz w:val="18"/>
      <w:szCs w:val="18"/>
    </w:rPr>
  </w:style>
  <w:style w:type="character" w:customStyle="1" w:styleId="213">
    <w:name w:val="s3"/>
    <w:qFormat/>
    <w:uiPriority w:val="0"/>
  </w:style>
  <w:style w:type="character" w:customStyle="1" w:styleId="214">
    <w:name w:val="标题 1 Char"/>
    <w:qFormat/>
    <w:uiPriority w:val="0"/>
    <w:rPr>
      <w:rFonts w:ascii="Times New Roman" w:hAnsi="Times New Roman" w:eastAsia="宋体" w:cs="Times New Roman"/>
      <w:b/>
      <w:bCs/>
      <w:kern w:val="44"/>
      <w:sz w:val="44"/>
      <w:szCs w:val="44"/>
    </w:rPr>
  </w:style>
  <w:style w:type="character" w:customStyle="1" w:styleId="215">
    <w:name w:val="日期 Char3"/>
    <w:semiHidden/>
    <w:qFormat/>
    <w:uiPriority w:val="99"/>
    <w:rPr>
      <w:rFonts w:ascii="Calibri" w:hAnsi="Calibri" w:eastAsia="宋体" w:cs="Times New Roman"/>
      <w:szCs w:val="24"/>
    </w:rPr>
  </w:style>
  <w:style w:type="character" w:customStyle="1" w:styleId="216">
    <w:name w:val="title11"/>
    <w:qFormat/>
    <w:uiPriority w:val="0"/>
    <w:rPr>
      <w:b/>
      <w:bCs/>
      <w:color w:val="FFFFFF"/>
      <w:sz w:val="11"/>
      <w:szCs w:val="11"/>
    </w:rPr>
  </w:style>
  <w:style w:type="character" w:customStyle="1" w:styleId="217">
    <w:name w:val="明显引用 Char2"/>
    <w:qFormat/>
    <w:uiPriority w:val="99"/>
    <w:rPr>
      <w:b/>
      <w:bCs/>
      <w:i/>
      <w:iCs/>
      <w:color w:val="4F81BD"/>
      <w:kern w:val="2"/>
      <w:sz w:val="21"/>
      <w:szCs w:val="24"/>
    </w:rPr>
  </w:style>
  <w:style w:type="character" w:customStyle="1" w:styleId="218">
    <w:name w:val="批注框文本 Char3"/>
    <w:semiHidden/>
    <w:qFormat/>
    <w:uiPriority w:val="99"/>
    <w:rPr>
      <w:rFonts w:ascii="Calibri" w:hAnsi="Calibri" w:eastAsia="宋体" w:cs="Times New Roman"/>
      <w:sz w:val="18"/>
      <w:szCs w:val="18"/>
    </w:rPr>
  </w:style>
  <w:style w:type="character" w:customStyle="1" w:styleId="219">
    <w:name w:val="Char Char33"/>
    <w:qFormat/>
    <w:uiPriority w:val="0"/>
    <w:rPr>
      <w:rFonts w:ascii="仿宋_GB2312" w:eastAsia="仿宋_GB2312" w:cs="MingLiU"/>
      <w:b/>
      <w:sz w:val="24"/>
      <w:szCs w:val="28"/>
    </w:rPr>
  </w:style>
  <w:style w:type="character" w:customStyle="1" w:styleId="220">
    <w:name w:val="标题 2 Char"/>
    <w:qFormat/>
    <w:uiPriority w:val="0"/>
    <w:rPr>
      <w:rFonts w:ascii="仿宋_GB2312" w:hAnsi="Calibri" w:eastAsia="仿宋_GB2312" w:cs="Times New Roman"/>
      <w:b/>
      <w:spacing w:val="1"/>
      <w:w w:val="99"/>
      <w:kern w:val="0"/>
      <w:sz w:val="28"/>
      <w:szCs w:val="32"/>
    </w:rPr>
  </w:style>
  <w:style w:type="character" w:customStyle="1" w:styleId="221">
    <w:name w:val="l1"/>
    <w:basedOn w:val="49"/>
    <w:qFormat/>
    <w:uiPriority w:val="0"/>
  </w:style>
  <w:style w:type="character" w:customStyle="1" w:styleId="222">
    <w:name w:val="手改 Char Char"/>
    <w:qFormat/>
    <w:uiPriority w:val="0"/>
    <w:rPr>
      <w:kern w:val="2"/>
      <w:sz w:val="21"/>
      <w:szCs w:val="24"/>
    </w:rPr>
  </w:style>
  <w:style w:type="character" w:customStyle="1" w:styleId="223">
    <w:name w:val="style21"/>
    <w:qFormat/>
    <w:uiPriority w:val="0"/>
    <w:rPr>
      <w:b/>
      <w:bCs/>
      <w:sz w:val="28"/>
      <w:szCs w:val="28"/>
    </w:rPr>
  </w:style>
  <w:style w:type="character" w:customStyle="1" w:styleId="224">
    <w:name w:val="Char Char24"/>
    <w:qFormat/>
    <w:uiPriority w:val="0"/>
    <w:rPr>
      <w:b/>
      <w:bCs/>
      <w:kern w:val="44"/>
      <w:sz w:val="44"/>
      <w:szCs w:val="44"/>
    </w:rPr>
  </w:style>
  <w:style w:type="character" w:customStyle="1" w:styleId="225">
    <w:name w:val="纯文本 Char1"/>
    <w:qFormat/>
    <w:uiPriority w:val="0"/>
    <w:rPr>
      <w:rFonts w:ascii="宋体" w:hAnsi="Courier New" w:cs="Courier New"/>
      <w:kern w:val="2"/>
      <w:sz w:val="21"/>
      <w:szCs w:val="21"/>
    </w:rPr>
  </w:style>
  <w:style w:type="character" w:customStyle="1" w:styleId="226">
    <w:name w:val="尾注文本 Char"/>
    <w:qFormat/>
    <w:uiPriority w:val="0"/>
    <w:rPr>
      <w:kern w:val="2"/>
      <w:sz w:val="21"/>
      <w:szCs w:val="24"/>
    </w:rPr>
  </w:style>
  <w:style w:type="character" w:customStyle="1" w:styleId="227">
    <w:name w:val="日期 Char1"/>
    <w:qFormat/>
    <w:uiPriority w:val="0"/>
    <w:rPr>
      <w:kern w:val="2"/>
      <w:sz w:val="21"/>
      <w:szCs w:val="22"/>
    </w:rPr>
  </w:style>
  <w:style w:type="character" w:customStyle="1" w:styleId="228">
    <w:name w:val="正文文本 Char1"/>
    <w:qFormat/>
    <w:uiPriority w:val="0"/>
    <w:rPr>
      <w:kern w:val="2"/>
      <w:sz w:val="21"/>
      <w:szCs w:val="22"/>
    </w:rPr>
  </w:style>
  <w:style w:type="character" w:customStyle="1" w:styleId="229">
    <w:name w:val="标题 9 Char1"/>
    <w:qFormat/>
    <w:uiPriority w:val="0"/>
    <w:rPr>
      <w:rFonts w:ascii="Times New Roman" w:hAnsi="Times New Roman" w:eastAsia="仿宋_GB2312" w:cs="Times New Roman"/>
      <w:sz w:val="30"/>
      <w:szCs w:val="20"/>
    </w:rPr>
  </w:style>
  <w:style w:type="character" w:customStyle="1" w:styleId="230">
    <w:name w:val="脚注文本 Char1"/>
    <w:qFormat/>
    <w:uiPriority w:val="0"/>
    <w:rPr>
      <w:rFonts w:ascii="Arial" w:hAnsi="Arial" w:cs="Arial"/>
      <w:sz w:val="18"/>
      <w:szCs w:val="18"/>
      <w:lang w:eastAsia="en-US"/>
    </w:rPr>
  </w:style>
  <w:style w:type="character" w:customStyle="1" w:styleId="231">
    <w:name w:val="正文文本缩进 Char"/>
    <w:qFormat/>
    <w:uiPriority w:val="0"/>
    <w:rPr>
      <w:rFonts w:ascii="黑体" w:hAnsi="宋体" w:eastAsia="黑体"/>
      <w:color w:val="000000"/>
      <w:sz w:val="28"/>
      <w:szCs w:val="32"/>
    </w:rPr>
  </w:style>
  <w:style w:type="character" w:customStyle="1" w:styleId="232">
    <w:name w:val="HTML 预设格式 Char1"/>
    <w:qFormat/>
    <w:uiPriority w:val="0"/>
    <w:rPr>
      <w:rFonts w:ascii="宋体" w:hAnsi="宋体" w:cs="宋体"/>
      <w:color w:val="000000"/>
      <w:sz w:val="24"/>
      <w:szCs w:val="24"/>
    </w:rPr>
  </w:style>
  <w:style w:type="character" w:customStyle="1" w:styleId="233">
    <w:name w:val="引用 Char3"/>
    <w:qFormat/>
    <w:uiPriority w:val="29"/>
    <w:rPr>
      <w:rFonts w:ascii="Calibri" w:hAnsi="Calibri" w:eastAsia="宋体" w:cs="Times New Roman"/>
      <w:i/>
      <w:iCs/>
      <w:color w:val="000000"/>
      <w:szCs w:val="24"/>
    </w:rPr>
  </w:style>
  <w:style w:type="character" w:customStyle="1" w:styleId="234">
    <w:name w:val="标题 7 Char1"/>
    <w:qFormat/>
    <w:uiPriority w:val="0"/>
    <w:rPr>
      <w:rFonts w:ascii="Times New Roman" w:hAnsi="Times New Roman" w:eastAsia="仿宋_GB2312" w:cs="Times New Roman"/>
      <w:sz w:val="30"/>
      <w:szCs w:val="20"/>
    </w:rPr>
  </w:style>
  <w:style w:type="character" w:customStyle="1" w:styleId="235">
    <w:name w:val="普通文字 Char Char1"/>
    <w:qFormat/>
    <w:uiPriority w:val="0"/>
    <w:rPr>
      <w:rFonts w:ascii="宋体" w:hAnsi="Courier New"/>
      <w:kern w:val="2"/>
      <w:sz w:val="28"/>
      <w:szCs w:val="28"/>
    </w:rPr>
  </w:style>
  <w:style w:type="character" w:customStyle="1" w:styleId="236">
    <w:name w:val="明显参考1"/>
    <w:qFormat/>
    <w:uiPriority w:val="0"/>
    <w:rPr>
      <w:b/>
      <w:bCs/>
      <w:smallCaps/>
      <w:color w:val="C0504D"/>
      <w:spacing w:val="5"/>
      <w:u w:val="single"/>
    </w:rPr>
  </w:style>
  <w:style w:type="character" w:customStyle="1" w:styleId="237">
    <w:name w:val="正文文本缩进 Char1"/>
    <w:qFormat/>
    <w:uiPriority w:val="0"/>
    <w:rPr>
      <w:kern w:val="2"/>
      <w:sz w:val="21"/>
      <w:szCs w:val="24"/>
    </w:rPr>
  </w:style>
  <w:style w:type="character" w:customStyle="1" w:styleId="238">
    <w:name w:val="页眉 Char"/>
    <w:qFormat/>
    <w:uiPriority w:val="0"/>
    <w:rPr>
      <w:sz w:val="18"/>
      <w:szCs w:val="18"/>
    </w:rPr>
  </w:style>
  <w:style w:type="character" w:customStyle="1" w:styleId="239">
    <w:name w:val="style31"/>
    <w:qFormat/>
    <w:uiPriority w:val="0"/>
    <w:rPr>
      <w:sz w:val="10"/>
      <w:szCs w:val="10"/>
    </w:rPr>
  </w:style>
  <w:style w:type="character" w:customStyle="1" w:styleId="240">
    <w:name w:val="日期 Char"/>
    <w:qFormat/>
    <w:uiPriority w:val="0"/>
    <w:rPr>
      <w:rFonts w:eastAsia="宋体"/>
      <w:szCs w:val="24"/>
    </w:rPr>
  </w:style>
  <w:style w:type="character" w:customStyle="1" w:styleId="241">
    <w:name w:val="标题 1 Char1"/>
    <w:qFormat/>
    <w:uiPriority w:val="0"/>
    <w:rPr>
      <w:rFonts w:ascii="Times New Roman" w:hAnsi="Times New Roman" w:eastAsia="宋体" w:cs="Times New Roman"/>
      <w:b/>
      <w:bCs/>
      <w:kern w:val="44"/>
      <w:sz w:val="44"/>
      <w:szCs w:val="44"/>
    </w:rPr>
  </w:style>
  <w:style w:type="character" w:customStyle="1" w:styleId="242">
    <w:name w:val="main_tdbg_7601"/>
    <w:qFormat/>
    <w:uiPriority w:val="0"/>
    <w:rPr>
      <w:sz w:val="14"/>
      <w:szCs w:val="14"/>
    </w:rPr>
  </w:style>
  <w:style w:type="character" w:customStyle="1" w:styleId="243">
    <w:name w:val="尾注文本 Char1"/>
    <w:qFormat/>
    <w:uiPriority w:val="0"/>
    <w:rPr>
      <w:rFonts w:ascii="Arial" w:hAnsi="Arial" w:cs="Arial"/>
      <w:szCs w:val="24"/>
      <w:lang w:eastAsia="en-US"/>
    </w:rPr>
  </w:style>
  <w:style w:type="character" w:customStyle="1" w:styleId="244">
    <w:name w:val="副标题 Char2"/>
    <w:qFormat/>
    <w:uiPriority w:val="11"/>
    <w:rPr>
      <w:rFonts w:ascii="Cambria" w:hAnsi="Cambria" w:eastAsia="宋体" w:cs="Times New Roman"/>
      <w:b/>
      <w:bCs/>
      <w:kern w:val="28"/>
      <w:sz w:val="32"/>
      <w:szCs w:val="32"/>
    </w:rPr>
  </w:style>
  <w:style w:type="character" w:customStyle="1" w:styleId="245">
    <w:name w:val="正文文本缩进 3 Char2"/>
    <w:semiHidden/>
    <w:qFormat/>
    <w:uiPriority w:val="99"/>
    <w:rPr>
      <w:rFonts w:ascii="Calibri" w:hAnsi="Calibri" w:eastAsia="宋体" w:cs="Times New Roman"/>
      <w:sz w:val="16"/>
      <w:szCs w:val="16"/>
    </w:rPr>
  </w:style>
  <w:style w:type="character" w:customStyle="1" w:styleId="246">
    <w:name w:val="Char Char34"/>
    <w:qFormat/>
    <w:uiPriority w:val="0"/>
    <w:rPr>
      <w:rFonts w:ascii="仿宋_GB2312" w:eastAsia="仿宋_GB2312" w:cs="MingLiU"/>
      <w:b/>
      <w:spacing w:val="1"/>
      <w:w w:val="99"/>
      <w:sz w:val="28"/>
      <w:szCs w:val="32"/>
    </w:rPr>
  </w:style>
  <w:style w:type="character" w:customStyle="1" w:styleId="247">
    <w:name w:val="docpro"/>
    <w:basedOn w:val="49"/>
    <w:qFormat/>
    <w:uiPriority w:val="0"/>
  </w:style>
  <w:style w:type="character" w:customStyle="1" w:styleId="248">
    <w:name w:val="ITTHEADER1 Char"/>
    <w:qFormat/>
    <w:uiPriority w:val="0"/>
    <w:rPr>
      <w:rFonts w:eastAsia="黑体"/>
      <w:kern w:val="2"/>
      <w:sz w:val="44"/>
      <w:szCs w:val="44"/>
      <w:lang w:val="en-US" w:eastAsia="zh-CN" w:bidi="ar-SA"/>
    </w:rPr>
  </w:style>
  <w:style w:type="character" w:customStyle="1" w:styleId="249">
    <w:name w:val="副标题 Char"/>
    <w:qFormat/>
    <w:uiPriority w:val="0"/>
    <w:rPr>
      <w:rFonts w:ascii="Cambria" w:hAnsi="Cambria" w:eastAsia="宋体" w:cs="Times New Roman"/>
      <w:b/>
      <w:bCs/>
      <w:kern w:val="28"/>
      <w:sz w:val="32"/>
      <w:szCs w:val="32"/>
    </w:rPr>
  </w:style>
  <w:style w:type="character" w:customStyle="1" w:styleId="250">
    <w:name w:val="标题 Char2"/>
    <w:qFormat/>
    <w:uiPriority w:val="10"/>
    <w:rPr>
      <w:rFonts w:ascii="Cambria" w:hAnsi="Cambria" w:eastAsia="宋体" w:cs="Times New Roman"/>
      <w:b/>
      <w:bCs/>
      <w:sz w:val="32"/>
      <w:szCs w:val="32"/>
    </w:rPr>
  </w:style>
  <w:style w:type="character" w:customStyle="1" w:styleId="251">
    <w:name w:val="正文文本 Char2"/>
    <w:qFormat/>
    <w:uiPriority w:val="99"/>
    <w:rPr>
      <w:kern w:val="2"/>
      <w:sz w:val="21"/>
      <w:szCs w:val="24"/>
    </w:rPr>
  </w:style>
  <w:style w:type="character" w:customStyle="1" w:styleId="252">
    <w:name w:val="0d1471"/>
    <w:qFormat/>
    <w:uiPriority w:val="0"/>
    <w:rPr>
      <w:color w:val="000000"/>
      <w:sz w:val="11"/>
      <w:szCs w:val="11"/>
      <w:u w:val="none"/>
    </w:rPr>
  </w:style>
  <w:style w:type="character" w:customStyle="1" w:styleId="253">
    <w:name w:val="批注主题 Char"/>
    <w:qFormat/>
    <w:uiPriority w:val="0"/>
    <w:rPr>
      <w:rFonts w:ascii="宋体" w:hAnsi="宋体" w:eastAsia="宋体"/>
      <w:kern w:val="2"/>
      <w:sz w:val="24"/>
      <w:szCs w:val="28"/>
      <w:lang w:val="en-US" w:eastAsia="zh-CN" w:bidi="ar-SA"/>
    </w:rPr>
  </w:style>
  <w:style w:type="character" w:customStyle="1" w:styleId="254">
    <w:name w:val="正文文本 2 Char1"/>
    <w:semiHidden/>
    <w:qFormat/>
    <w:uiPriority w:val="99"/>
    <w:rPr>
      <w:rFonts w:ascii="Calibri" w:hAnsi="Calibri" w:eastAsia="宋体" w:cs="Times New Roman"/>
      <w:szCs w:val="24"/>
    </w:rPr>
  </w:style>
  <w:style w:type="character" w:customStyle="1" w:styleId="255">
    <w:name w:val="批注框文本 Char1"/>
    <w:qFormat/>
    <w:uiPriority w:val="0"/>
    <w:rPr>
      <w:kern w:val="2"/>
      <w:sz w:val="18"/>
      <w:szCs w:val="18"/>
    </w:rPr>
  </w:style>
  <w:style w:type="character" w:customStyle="1" w:styleId="256">
    <w:name w:val="引用 Char"/>
    <w:link w:val="153"/>
    <w:qFormat/>
    <w:uiPriority w:val="0"/>
    <w:rPr>
      <w:rFonts w:ascii="Times New Roman" w:hAnsi="Times New Roman" w:eastAsia="宋体" w:cs="Times New Roman"/>
      <w:i/>
      <w:iCs/>
      <w:color w:val="000000"/>
      <w:szCs w:val="24"/>
    </w:rPr>
  </w:style>
  <w:style w:type="character" w:customStyle="1" w:styleId="257">
    <w:name w:val="font161"/>
    <w:qFormat/>
    <w:uiPriority w:val="0"/>
    <w:rPr>
      <w:b/>
      <w:bCs/>
      <w:sz w:val="32"/>
      <w:szCs w:val="32"/>
    </w:rPr>
  </w:style>
  <w:style w:type="character" w:customStyle="1" w:styleId="258">
    <w:name w:val="Char Char32"/>
    <w:qFormat/>
    <w:uiPriority w:val="0"/>
    <w:rPr>
      <w:rFonts w:ascii="仿宋_GB2312" w:eastAsia="仿宋_GB2312" w:cs="MingLiU"/>
      <w:b/>
      <w:spacing w:val="1"/>
      <w:w w:val="99"/>
      <w:sz w:val="28"/>
      <w:szCs w:val="32"/>
    </w:rPr>
  </w:style>
  <w:style w:type="character" w:customStyle="1" w:styleId="259">
    <w:name w:val="标题 2 Char1"/>
    <w:qFormat/>
    <w:uiPriority w:val="0"/>
    <w:rPr>
      <w:rFonts w:ascii="Cambria" w:hAnsi="Cambria" w:eastAsia="宋体" w:cs="Times New Roman"/>
      <w:b/>
      <w:bCs/>
      <w:kern w:val="2"/>
      <w:sz w:val="32"/>
      <w:szCs w:val="32"/>
    </w:rPr>
  </w:style>
  <w:style w:type="character" w:customStyle="1" w:styleId="260">
    <w:name w:val="ss16"/>
    <w:qFormat/>
    <w:uiPriority w:val="0"/>
    <w:rPr>
      <w:rFonts w:hint="eastAsia" w:ascii="宋体" w:hAnsi="宋体" w:eastAsia="宋体"/>
      <w:color w:val="000000"/>
      <w:sz w:val="9"/>
      <w:szCs w:val="9"/>
    </w:rPr>
  </w:style>
  <w:style w:type="character" w:customStyle="1" w:styleId="261">
    <w:name w:val="批注主题 Char3"/>
    <w:semiHidden/>
    <w:qFormat/>
    <w:uiPriority w:val="99"/>
    <w:rPr>
      <w:rFonts w:ascii="Calibri" w:hAnsi="Calibri" w:eastAsia="宋体" w:cs="Times New Roman"/>
      <w:b/>
      <w:bCs/>
      <w:szCs w:val="24"/>
    </w:rPr>
  </w:style>
  <w:style w:type="character" w:customStyle="1" w:styleId="262">
    <w:name w:val="明显引用 Char1"/>
    <w:link w:val="171"/>
    <w:qFormat/>
    <w:uiPriority w:val="30"/>
    <w:rPr>
      <w:rFonts w:ascii="Times New Roman" w:hAnsi="Times New Roman" w:eastAsia="宋体" w:cs="Times New Roman"/>
      <w:b/>
      <w:bCs/>
      <w:i/>
      <w:iCs/>
      <w:color w:val="4F81BD"/>
      <w:szCs w:val="20"/>
    </w:rPr>
  </w:style>
  <w:style w:type="character" w:customStyle="1" w:styleId="263">
    <w:name w:val="HTML 预设格式 Char2"/>
    <w:semiHidden/>
    <w:qFormat/>
    <w:uiPriority w:val="99"/>
    <w:rPr>
      <w:rFonts w:ascii="Courier New" w:hAnsi="Courier New" w:eastAsia="宋体" w:cs="Courier New"/>
      <w:sz w:val="20"/>
      <w:szCs w:val="20"/>
    </w:rPr>
  </w:style>
  <w:style w:type="character" w:customStyle="1" w:styleId="264">
    <w:name w:val="Char Char17"/>
    <w:qFormat/>
    <w:uiPriority w:val="0"/>
    <w:rPr>
      <w:kern w:val="2"/>
      <w:sz w:val="26"/>
      <w:szCs w:val="24"/>
    </w:rPr>
  </w:style>
  <w:style w:type="character" w:customStyle="1" w:styleId="265">
    <w:name w:val="标题 3 Char1"/>
    <w:qFormat/>
    <w:uiPriority w:val="0"/>
    <w:rPr>
      <w:rFonts w:ascii="Times New Roman" w:hAnsi="Times New Roman" w:eastAsia="宋体" w:cs="Times New Roman"/>
      <w:b/>
      <w:bCs/>
      <w:kern w:val="2"/>
      <w:sz w:val="32"/>
      <w:szCs w:val="32"/>
    </w:rPr>
  </w:style>
  <w:style w:type="character" w:customStyle="1" w:styleId="266">
    <w:name w:val="标题 5 Char"/>
    <w:qFormat/>
    <w:uiPriority w:val="0"/>
    <w:rPr>
      <w:rFonts w:ascii="Calibri" w:hAnsi="Calibri" w:eastAsia="宋体" w:cs="Times New Roman"/>
      <w:b/>
      <w:bCs/>
      <w:sz w:val="28"/>
      <w:szCs w:val="28"/>
    </w:rPr>
  </w:style>
  <w:style w:type="character" w:customStyle="1" w:styleId="267">
    <w:name w:val="页脚 Char1"/>
    <w:semiHidden/>
    <w:qFormat/>
    <w:uiPriority w:val="99"/>
    <w:rPr>
      <w:kern w:val="2"/>
      <w:sz w:val="18"/>
      <w:szCs w:val="18"/>
    </w:rPr>
  </w:style>
  <w:style w:type="character" w:customStyle="1" w:styleId="268">
    <w:name w:val="unnamed1"/>
    <w:basedOn w:val="49"/>
    <w:qFormat/>
    <w:uiPriority w:val="0"/>
  </w:style>
  <w:style w:type="character" w:customStyle="1" w:styleId="269">
    <w:name w:val="Char Char9"/>
    <w:qFormat/>
    <w:locked/>
    <w:uiPriority w:val="0"/>
    <w:rPr>
      <w:rFonts w:ascii="仿宋_GB2312" w:eastAsia="仿宋_GB2312" w:cs="MingLiU"/>
      <w:b/>
      <w:sz w:val="24"/>
      <w:szCs w:val="28"/>
      <w:lang w:val="en-US" w:eastAsia="zh-CN" w:bidi="ar-SA"/>
    </w:rPr>
  </w:style>
  <w:style w:type="character" w:customStyle="1" w:styleId="270">
    <w:name w:val="批注主题 Char1"/>
    <w:qFormat/>
    <w:uiPriority w:val="0"/>
    <w:rPr>
      <w:b/>
      <w:bCs/>
      <w:kern w:val="2"/>
      <w:sz w:val="21"/>
      <w:szCs w:val="22"/>
    </w:rPr>
  </w:style>
  <w:style w:type="character" w:customStyle="1" w:styleId="271">
    <w:name w:val="纯文本 Char2"/>
    <w:semiHidden/>
    <w:qFormat/>
    <w:uiPriority w:val="99"/>
    <w:rPr>
      <w:rFonts w:ascii="宋体" w:hAnsi="Courier New" w:eastAsia="宋体" w:cs="Courier New"/>
      <w:szCs w:val="21"/>
    </w:rPr>
  </w:style>
  <w:style w:type="character" w:customStyle="1" w:styleId="272">
    <w:name w:val="intel3"/>
    <w:basedOn w:val="49"/>
    <w:qFormat/>
    <w:uiPriority w:val="0"/>
  </w:style>
  <w:style w:type="character" w:customStyle="1" w:styleId="273">
    <w:name w:val="subhead1"/>
    <w:qFormat/>
    <w:uiPriority w:val="0"/>
    <w:rPr>
      <w:rFonts w:hint="default" w:ascii="Tahoma" w:hAnsi="Tahoma" w:cs="Tahoma"/>
      <w:color w:val="000000"/>
      <w:sz w:val="18"/>
      <w:szCs w:val="18"/>
      <w:u w:val="none"/>
      <w:shd w:val="clear" w:color="auto" w:fill="FFFFFF"/>
    </w:rPr>
  </w:style>
  <w:style w:type="character" w:customStyle="1" w:styleId="274">
    <w:name w:val="脚注文本 Char"/>
    <w:qFormat/>
    <w:uiPriority w:val="0"/>
    <w:rPr>
      <w:rFonts w:ascii="Arial" w:hAnsi="Arial" w:eastAsia="宋体" w:cs="Arial"/>
      <w:sz w:val="18"/>
      <w:szCs w:val="18"/>
      <w:lang w:eastAsia="en-US"/>
    </w:rPr>
  </w:style>
  <w:style w:type="character" w:customStyle="1" w:styleId="275">
    <w:name w:val="引用 Char1"/>
    <w:link w:val="175"/>
    <w:qFormat/>
    <w:uiPriority w:val="29"/>
    <w:rPr>
      <w:rFonts w:ascii="Times New Roman" w:hAnsi="Times New Roman" w:eastAsia="宋体" w:cs="Times New Roman"/>
      <w:i/>
      <w:iCs/>
      <w:color w:val="000000"/>
      <w:szCs w:val="20"/>
    </w:rPr>
  </w:style>
  <w:style w:type="character" w:customStyle="1" w:styleId="276">
    <w:name w:val="正文文本缩进 2 Char"/>
    <w:qFormat/>
    <w:uiPriority w:val="0"/>
    <w:rPr>
      <w:kern w:val="2"/>
      <w:sz w:val="21"/>
      <w:szCs w:val="24"/>
    </w:rPr>
  </w:style>
  <w:style w:type="character" w:customStyle="1" w:styleId="277">
    <w:name w:val="脚注文本 Char2"/>
    <w:semiHidden/>
    <w:qFormat/>
    <w:uiPriority w:val="99"/>
    <w:rPr>
      <w:rFonts w:ascii="Calibri" w:hAnsi="Calibri" w:eastAsia="宋体" w:cs="Times New Roman"/>
      <w:sz w:val="18"/>
      <w:szCs w:val="18"/>
    </w:rPr>
  </w:style>
  <w:style w:type="character" w:customStyle="1" w:styleId="278">
    <w:name w:val="ca-141"/>
    <w:qFormat/>
    <w:uiPriority w:val="0"/>
    <w:rPr>
      <w:rFonts w:hint="eastAsia" w:ascii="仿宋_GB2312" w:eastAsia="仿宋_GB2312"/>
      <w:sz w:val="21"/>
      <w:szCs w:val="21"/>
    </w:rPr>
  </w:style>
  <w:style w:type="character" w:customStyle="1" w:styleId="279">
    <w:name w:val="标题 Char1"/>
    <w:qFormat/>
    <w:uiPriority w:val="10"/>
    <w:rPr>
      <w:szCs w:val="24"/>
      <w:u w:val="single"/>
      <w:lang w:eastAsia="en-US"/>
    </w:rPr>
  </w:style>
  <w:style w:type="character" w:customStyle="1" w:styleId="280">
    <w:name w:val="style161"/>
    <w:qFormat/>
    <w:uiPriority w:val="0"/>
    <w:rPr>
      <w:b/>
      <w:bCs/>
      <w:color w:val="333333"/>
    </w:rPr>
  </w:style>
  <w:style w:type="character" w:customStyle="1" w:styleId="281">
    <w:name w:val="Char Char11"/>
    <w:qFormat/>
    <w:locked/>
    <w:uiPriority w:val="0"/>
    <w:rPr>
      <w:rFonts w:eastAsia="黑体"/>
      <w:kern w:val="2"/>
      <w:sz w:val="44"/>
      <w:szCs w:val="44"/>
      <w:lang w:val="en-US" w:eastAsia="zh-CN" w:bidi="ar-SA"/>
    </w:rPr>
  </w:style>
  <w:style w:type="character" w:customStyle="1" w:styleId="282">
    <w:name w:val="标题 7 Char"/>
    <w:qFormat/>
    <w:uiPriority w:val="0"/>
    <w:rPr>
      <w:rFonts w:ascii="Calibri" w:hAnsi="Calibri" w:eastAsia="宋体" w:cs="Times New Roman"/>
      <w:b/>
      <w:bCs/>
      <w:sz w:val="24"/>
      <w:szCs w:val="24"/>
    </w:rPr>
  </w:style>
  <w:style w:type="character" w:customStyle="1" w:styleId="283">
    <w:name w:val="批注文字 Char1"/>
    <w:qFormat/>
    <w:uiPriority w:val="99"/>
    <w:rPr>
      <w:rFonts w:ascii="Times New Roman" w:hAnsi="Times New Roman" w:eastAsia="宋体" w:cs="Times New Roman"/>
      <w:szCs w:val="24"/>
    </w:rPr>
  </w:style>
  <w:style w:type="character" w:customStyle="1" w:styleId="284">
    <w:name w:val="明显引用 Char"/>
    <w:qFormat/>
    <w:uiPriority w:val="0"/>
    <w:rPr>
      <w:rFonts w:ascii="Times New Roman" w:hAnsi="Times New Roman" w:eastAsia="宋体" w:cs="Times New Roman"/>
      <w:b/>
      <w:bCs/>
      <w:i/>
      <w:iCs/>
      <w:color w:val="4F81BD"/>
      <w:kern w:val="2"/>
      <w:sz w:val="21"/>
      <w:szCs w:val="24"/>
    </w:rPr>
  </w:style>
  <w:style w:type="character" w:customStyle="1" w:styleId="285">
    <w:name w:val="正文文本缩进 3 Char1"/>
    <w:qFormat/>
    <w:uiPriority w:val="0"/>
    <w:rPr>
      <w:rFonts w:ascii="宋体" w:hAnsi="宋体"/>
      <w:kern w:val="2"/>
      <w:sz w:val="28"/>
      <w:szCs w:val="28"/>
    </w:rPr>
  </w:style>
  <w:style w:type="character" w:customStyle="1" w:styleId="286">
    <w:name w:val="正文文本 Char"/>
    <w:qFormat/>
    <w:uiPriority w:val="0"/>
    <w:rPr>
      <w:sz w:val="26"/>
      <w:szCs w:val="24"/>
    </w:rPr>
  </w:style>
  <w:style w:type="character" w:customStyle="1" w:styleId="287">
    <w:name w:val="Char Char12"/>
    <w:qFormat/>
    <w:uiPriority w:val="0"/>
    <w:rPr>
      <w:rFonts w:eastAsia="黑体"/>
      <w:kern w:val="2"/>
      <w:sz w:val="44"/>
      <w:szCs w:val="44"/>
      <w:lang w:val="en-US" w:eastAsia="zh-CN" w:bidi="ar-SA"/>
    </w:rPr>
  </w:style>
  <w:style w:type="character" w:customStyle="1" w:styleId="288">
    <w:name w:val="标题 4 Char"/>
    <w:qFormat/>
    <w:uiPriority w:val="0"/>
    <w:rPr>
      <w:rFonts w:ascii="仿宋_GB2312" w:hAnsi="Calibri" w:eastAsia="仿宋_GB2312" w:cs="Times New Roman"/>
      <w:b/>
      <w:kern w:val="0"/>
      <w:sz w:val="24"/>
      <w:szCs w:val="28"/>
    </w:rPr>
  </w:style>
  <w:style w:type="character" w:customStyle="1" w:styleId="289">
    <w:name w:val="明显引用 Char3"/>
    <w:qFormat/>
    <w:uiPriority w:val="30"/>
    <w:rPr>
      <w:rFonts w:ascii="Calibri" w:hAnsi="Calibri" w:eastAsia="宋体" w:cs="Times New Roman"/>
      <w:b/>
      <w:bCs/>
      <w:i/>
      <w:iCs/>
      <w:color w:val="4F81BD"/>
      <w:szCs w:val="24"/>
    </w:rPr>
  </w:style>
  <w:style w:type="character" w:customStyle="1" w:styleId="290">
    <w:name w:val="引用 Char2"/>
    <w:qFormat/>
    <w:uiPriority w:val="99"/>
    <w:rPr>
      <w:i/>
      <w:iCs/>
      <w:color w:val="000000"/>
      <w:kern w:val="2"/>
      <w:sz w:val="21"/>
      <w:szCs w:val="24"/>
    </w:rPr>
  </w:style>
  <w:style w:type="character" w:customStyle="1" w:styleId="291">
    <w:name w:val="不明显强调1"/>
    <w:qFormat/>
    <w:uiPriority w:val="0"/>
    <w:rPr>
      <w:i/>
      <w:iCs/>
      <w:color w:val="808080"/>
    </w:rPr>
  </w:style>
  <w:style w:type="character" w:customStyle="1" w:styleId="292">
    <w:name w:val="color_red1"/>
    <w:qFormat/>
    <w:uiPriority w:val="0"/>
    <w:rPr>
      <w:color w:val="FA0004"/>
    </w:rPr>
  </w:style>
  <w:style w:type="character" w:customStyle="1" w:styleId="293">
    <w:name w:val="标题5 Char Char"/>
    <w:link w:val="160"/>
    <w:qFormat/>
    <w:uiPriority w:val="0"/>
    <w:rPr>
      <w:rFonts w:ascii="Arial" w:hAnsi="Arial" w:eastAsia="宋体" w:cs="Times New Roman"/>
      <w:b/>
      <w:bCs/>
      <w:kern w:val="0"/>
      <w:sz w:val="24"/>
      <w:szCs w:val="32"/>
    </w:rPr>
  </w:style>
  <w:style w:type="character" w:customStyle="1" w:styleId="294">
    <w:name w:val="标题4 Char Char"/>
    <w:link w:val="129"/>
    <w:qFormat/>
    <w:uiPriority w:val="0"/>
    <w:rPr>
      <w:rFonts w:ascii="Arial" w:hAnsi="Arial" w:eastAsia="宋体" w:cs="Times New Roman"/>
      <w:b/>
      <w:bCs/>
      <w:kern w:val="0"/>
      <w:sz w:val="24"/>
      <w:szCs w:val="32"/>
    </w:rPr>
  </w:style>
  <w:style w:type="character" w:customStyle="1" w:styleId="295">
    <w:name w:val="Char Char13"/>
    <w:qFormat/>
    <w:uiPriority w:val="0"/>
    <w:rPr>
      <w:kern w:val="2"/>
      <w:sz w:val="18"/>
      <w:szCs w:val="18"/>
    </w:rPr>
  </w:style>
  <w:style w:type="character" w:customStyle="1" w:styleId="296">
    <w:name w:val="文档结构图 Char2"/>
    <w:qFormat/>
    <w:uiPriority w:val="99"/>
    <w:rPr>
      <w:kern w:val="2"/>
      <w:sz w:val="21"/>
      <w:szCs w:val="24"/>
      <w:shd w:val="clear" w:color="auto" w:fill="000080"/>
    </w:rPr>
  </w:style>
  <w:style w:type="character" w:customStyle="1" w:styleId="297">
    <w:name w:val="批注文字 Char2"/>
    <w:qFormat/>
    <w:uiPriority w:val="0"/>
    <w:rPr>
      <w:rFonts w:ascii="Calibri" w:hAnsi="Calibri" w:eastAsia="宋体" w:cs="Times New Roman"/>
      <w:szCs w:val="24"/>
    </w:rPr>
  </w:style>
  <w:style w:type="character" w:customStyle="1" w:styleId="298">
    <w:name w:val="标题 8 Char1"/>
    <w:qFormat/>
    <w:uiPriority w:val="0"/>
    <w:rPr>
      <w:rFonts w:ascii="Times New Roman" w:hAnsi="Arial" w:eastAsia="仿宋_GB2312" w:cs="Times New Roman"/>
      <w:sz w:val="30"/>
      <w:szCs w:val="20"/>
    </w:rPr>
  </w:style>
  <w:style w:type="character" w:customStyle="1" w:styleId="299">
    <w:name w:val="Char Char21"/>
    <w:qFormat/>
    <w:uiPriority w:val="0"/>
    <w:rPr>
      <w:rFonts w:ascii="宋体" w:hAnsi="宋体" w:cs="宋体"/>
      <w:b/>
      <w:bCs/>
      <w:sz w:val="24"/>
      <w:szCs w:val="24"/>
    </w:rPr>
  </w:style>
  <w:style w:type="character" w:customStyle="1" w:styleId="300">
    <w:name w:val="标题 6 Char1"/>
    <w:qFormat/>
    <w:uiPriority w:val="0"/>
    <w:rPr>
      <w:rFonts w:ascii="Times New Roman" w:hAnsi="Arial" w:eastAsia="仿宋_GB2312" w:cs="Times New Roman"/>
      <w:sz w:val="30"/>
      <w:szCs w:val="20"/>
    </w:rPr>
  </w:style>
  <w:style w:type="character" w:customStyle="1" w:styleId="301">
    <w:name w:val="副标题 Char1"/>
    <w:qFormat/>
    <w:uiPriority w:val="0"/>
    <w:rPr>
      <w:szCs w:val="24"/>
      <w:u w:val="single"/>
      <w:lang w:eastAsia="en-US"/>
    </w:rPr>
  </w:style>
  <w:style w:type="character" w:customStyle="1" w:styleId="302">
    <w:name w:val="正文文本 Char3"/>
    <w:semiHidden/>
    <w:qFormat/>
    <w:uiPriority w:val="99"/>
    <w:rPr>
      <w:rFonts w:ascii="Calibri" w:hAnsi="Calibri" w:eastAsia="宋体" w:cs="Times New Roman"/>
      <w:szCs w:val="24"/>
    </w:rPr>
  </w:style>
  <w:style w:type="character" w:customStyle="1" w:styleId="303">
    <w:name w:val="标题 4 Char1"/>
    <w:qFormat/>
    <w:uiPriority w:val="0"/>
    <w:rPr>
      <w:rFonts w:ascii="宋体" w:hAnsi="宋体" w:eastAsia="宋体" w:cs="宋体"/>
      <w:b/>
      <w:bCs/>
      <w:sz w:val="24"/>
      <w:szCs w:val="24"/>
    </w:rPr>
  </w:style>
  <w:style w:type="character" w:customStyle="1" w:styleId="304">
    <w:name w:val="文档结构图 Char3"/>
    <w:semiHidden/>
    <w:qFormat/>
    <w:uiPriority w:val="99"/>
    <w:rPr>
      <w:rFonts w:ascii="宋体" w:hAnsi="Calibri" w:eastAsia="宋体" w:cs="Times New Roman"/>
      <w:sz w:val="18"/>
      <w:szCs w:val="18"/>
    </w:rPr>
  </w:style>
  <w:style w:type="character" w:customStyle="1" w:styleId="305">
    <w:name w:val="正文文本 3 Char2"/>
    <w:semiHidden/>
    <w:qFormat/>
    <w:uiPriority w:val="99"/>
    <w:rPr>
      <w:rFonts w:ascii="Calibri" w:hAnsi="Calibri" w:eastAsia="宋体" w:cs="Times New Roman"/>
      <w:sz w:val="16"/>
      <w:szCs w:val="16"/>
    </w:rPr>
  </w:style>
  <w:style w:type="character" w:customStyle="1" w:styleId="306">
    <w:name w:val="Char Char23"/>
    <w:qFormat/>
    <w:uiPriority w:val="0"/>
    <w:rPr>
      <w:rFonts w:ascii="Cambria" w:hAnsi="Cambria" w:eastAsia="宋体" w:cs="Times New Roman"/>
      <w:b/>
      <w:bCs/>
      <w:kern w:val="2"/>
      <w:sz w:val="32"/>
      <w:szCs w:val="32"/>
    </w:rPr>
  </w:style>
  <w:style w:type="character" w:customStyle="1" w:styleId="307">
    <w:name w:val="尾注文本 Char2"/>
    <w:semiHidden/>
    <w:qFormat/>
    <w:uiPriority w:val="99"/>
    <w:rPr>
      <w:rFonts w:ascii="Calibri" w:hAnsi="Calibri" w:eastAsia="宋体" w:cs="Times New Roman"/>
      <w:szCs w:val="24"/>
    </w:rPr>
  </w:style>
  <w:style w:type="character" w:customStyle="1" w:styleId="308">
    <w:name w:val="书籍标题1"/>
    <w:qFormat/>
    <w:uiPriority w:val="0"/>
    <w:rPr>
      <w:b/>
      <w:bCs/>
      <w:smallCaps/>
      <w:spacing w:val="5"/>
    </w:rPr>
  </w:style>
  <w:style w:type="character" w:customStyle="1" w:styleId="309">
    <w:name w:val="ITTHEADER2 Char"/>
    <w:qFormat/>
    <w:uiPriority w:val="0"/>
    <w:rPr>
      <w:rFonts w:ascii="仿宋_GB2312" w:eastAsia="仿宋_GB2312" w:cs="MingLiU"/>
      <w:b/>
      <w:spacing w:val="1"/>
      <w:w w:val="99"/>
      <w:sz w:val="28"/>
      <w:szCs w:val="32"/>
      <w:lang w:val="en-US" w:eastAsia="zh-CN" w:bidi="ar-SA"/>
    </w:rPr>
  </w:style>
  <w:style w:type="character" w:customStyle="1" w:styleId="310">
    <w:name w:val="批注文字 Char Char"/>
    <w:qFormat/>
    <w:uiPriority w:val="0"/>
    <w:rPr>
      <w:rFonts w:ascii="宋体" w:hAnsi="Times New Roman" w:eastAsia="宋体" w:cs="Times New Roman"/>
      <w:sz w:val="28"/>
      <w:szCs w:val="20"/>
    </w:rPr>
  </w:style>
  <w:style w:type="character" w:customStyle="1" w:styleId="311">
    <w:name w:val="批注主题 Char2"/>
    <w:qFormat/>
    <w:uiPriority w:val="99"/>
    <w:rPr>
      <w:b/>
      <w:bCs/>
      <w:kern w:val="2"/>
      <w:sz w:val="21"/>
      <w:szCs w:val="24"/>
    </w:rPr>
  </w:style>
  <w:style w:type="character" w:customStyle="1" w:styleId="312">
    <w:name w:val="normaltext1"/>
    <w:qFormat/>
    <w:uiPriority w:val="0"/>
    <w:rPr>
      <w:rFonts w:hint="default" w:ascii="ˎ̥" w:hAnsi="ˎ̥"/>
      <w:sz w:val="9"/>
      <w:szCs w:val="9"/>
    </w:rPr>
  </w:style>
  <w:style w:type="character" w:customStyle="1" w:styleId="313">
    <w:name w:val="不明显参考1"/>
    <w:qFormat/>
    <w:uiPriority w:val="0"/>
    <w:rPr>
      <w:smallCaps/>
      <w:color w:val="C0504D"/>
      <w:u w:val="single"/>
    </w:rPr>
  </w:style>
  <w:style w:type="character" w:customStyle="1" w:styleId="314">
    <w:name w:val="标题 6 Char"/>
    <w:qFormat/>
    <w:uiPriority w:val="0"/>
    <w:rPr>
      <w:rFonts w:ascii="Arial" w:hAnsi="Arial" w:eastAsia="黑体" w:cs="Times New Roman"/>
      <w:b/>
      <w:bCs/>
      <w:sz w:val="24"/>
      <w:szCs w:val="24"/>
    </w:rPr>
  </w:style>
  <w:style w:type="character" w:customStyle="1" w:styleId="315">
    <w:name w:val="未处理的提及2"/>
    <w:basedOn w:val="49"/>
    <w:unhideWhenUsed/>
    <w:qFormat/>
    <w:uiPriority w:val="99"/>
    <w:rPr>
      <w:color w:val="605E5C"/>
      <w:shd w:val="clear" w:color="auto" w:fill="E1DFDD"/>
    </w:rPr>
  </w:style>
  <w:style w:type="paragraph" w:customStyle="1" w:styleId="316">
    <w:name w:val="Table Paragraph"/>
    <w:basedOn w:val="1"/>
    <w:qFormat/>
    <w:uiPriority w:val="1"/>
    <w:rPr>
      <w:rFonts w:ascii="宋体" w:hAnsi="宋体" w:cs="宋体"/>
    </w:rPr>
  </w:style>
  <w:style w:type="table" w:customStyle="1" w:styleId="317">
    <w:name w:val="网格型1"/>
    <w:basedOn w:val="4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18">
    <w:name w:val="占位符文本1"/>
    <w:basedOn w:val="49"/>
    <w:semiHidden/>
    <w:qFormat/>
    <w:uiPriority w:val="99"/>
    <w:rPr>
      <w:color w:val="808080"/>
    </w:rPr>
  </w:style>
  <w:style w:type="character" w:customStyle="1" w:styleId="319">
    <w:name w:val="datetime"/>
    <w:basedOn w:val="49"/>
    <w:qFormat/>
    <w:uiPriority w:val="0"/>
    <w:rPr>
      <w:color w:val="808080"/>
      <w:sz w:val="21"/>
      <w:szCs w:val="21"/>
    </w:rPr>
  </w:style>
  <w:style w:type="character" w:customStyle="1" w:styleId="320">
    <w:name w:val="datetime1"/>
    <w:basedOn w:val="49"/>
    <w:qFormat/>
    <w:uiPriority w:val="0"/>
  </w:style>
  <w:style w:type="character" w:customStyle="1" w:styleId="321">
    <w:name w:val="datetime2"/>
    <w:basedOn w:val="49"/>
    <w:qFormat/>
    <w:uiPriority w:val="0"/>
  </w:style>
  <w:style w:type="character" w:customStyle="1" w:styleId="322">
    <w:name w:val="datetime3"/>
    <w:basedOn w:val="49"/>
    <w:qFormat/>
    <w:uiPriority w:val="0"/>
  </w:style>
  <w:style w:type="character" w:customStyle="1" w:styleId="323">
    <w:name w:val="datetime4"/>
    <w:basedOn w:val="49"/>
    <w:qFormat/>
    <w:uiPriority w:val="0"/>
    <w:rPr>
      <w:color w:val="808080"/>
      <w:sz w:val="21"/>
      <w:szCs w:val="21"/>
    </w:rPr>
  </w:style>
  <w:style w:type="character" w:customStyle="1" w:styleId="324">
    <w:name w:val="cldh_img"/>
    <w:basedOn w:val="49"/>
    <w:qFormat/>
    <w:uiPriority w:val="0"/>
  </w:style>
  <w:style w:type="character" w:customStyle="1" w:styleId="325">
    <w:name w:val="cldh_img1"/>
    <w:basedOn w:val="49"/>
    <w:qFormat/>
    <w:uiPriority w:val="0"/>
  </w:style>
  <w:style w:type="character" w:customStyle="1" w:styleId="326">
    <w:name w:val="cldh_img2"/>
    <w:basedOn w:val="49"/>
    <w:qFormat/>
    <w:uiPriority w:val="0"/>
  </w:style>
  <w:style w:type="table" w:customStyle="1" w:styleId="327">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328">
    <w:name w:val="Table Normal1"/>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329">
    <w:name w:val="Table Normal2"/>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330">
    <w:name w:val="未处理的提及3"/>
    <w:basedOn w:val="49"/>
    <w:unhideWhenUsed/>
    <w:qFormat/>
    <w:uiPriority w:val="99"/>
    <w:rPr>
      <w:color w:val="605E5C"/>
      <w:shd w:val="clear" w:color="auto" w:fill="E1DFDD"/>
    </w:rPr>
  </w:style>
  <w:style w:type="paragraph" w:customStyle="1" w:styleId="331">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332">
    <w:name w:val="未处理的提及4"/>
    <w:basedOn w:val="49"/>
    <w:unhideWhenUsed/>
    <w:qFormat/>
    <w:uiPriority w:val="99"/>
    <w:rPr>
      <w:color w:val="605E5C"/>
      <w:shd w:val="clear" w:color="auto" w:fill="E1DFDD"/>
    </w:rPr>
  </w:style>
  <w:style w:type="paragraph" w:customStyle="1" w:styleId="333">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334">
    <w:name w:val="列表段落2"/>
    <w:basedOn w:val="1"/>
    <w:qFormat/>
    <w:uiPriority w:val="1"/>
    <w:pPr>
      <w:ind w:left="100" w:firstLine="420"/>
    </w:pPr>
    <w:rPr>
      <w:rFonts w:ascii="宋体" w:hAnsi="宋体" w:cs="宋体"/>
    </w:rPr>
  </w:style>
  <w:style w:type="character" w:customStyle="1" w:styleId="335">
    <w:name w:val="active7"/>
    <w:basedOn w:val="49"/>
    <w:qFormat/>
    <w:uiPriority w:val="0"/>
    <w:rPr>
      <w:color w:val="FFFFFF"/>
      <w:shd w:val="clear" w:color="auto" w:fill="E02F23"/>
    </w:rPr>
  </w:style>
  <w:style w:type="paragraph" w:customStyle="1" w:styleId="336">
    <w:name w:val="Table Text"/>
    <w:basedOn w:val="1"/>
    <w:semiHidden/>
    <w:qFormat/>
    <w:uiPriority w:val="0"/>
    <w:rPr>
      <w:rFonts w:ascii="宋体" w:hAnsi="宋体" w:cs="宋体"/>
      <w:sz w:val="20"/>
      <w:szCs w:val="20"/>
      <w:lang w:eastAsia="en-US"/>
    </w:rPr>
  </w:style>
  <w:style w:type="paragraph" w:customStyle="1" w:styleId="337">
    <w:name w:val="Manuel"/>
    <w:basedOn w:val="1"/>
    <w:qFormat/>
    <w:uiPriority w:val="0"/>
    <w:pPr>
      <w:widowControl/>
      <w:jc w:val="left"/>
    </w:pPr>
    <w:rPr>
      <w:rFonts w:ascii="Arial" w:hAnsi="Arial"/>
      <w:color w:val="FFFFFF"/>
      <w:kern w:val="0"/>
      <w:sz w:val="2"/>
      <w:szCs w:val="20"/>
      <w:lang w:val="en-GB" w:eastAsia="en-US"/>
    </w:rPr>
  </w:style>
  <w:style w:type="character" w:customStyle="1" w:styleId="338">
    <w:name w:val="font21"/>
    <w:basedOn w:val="49"/>
    <w:qFormat/>
    <w:uiPriority w:val="0"/>
    <w:rPr>
      <w:rFonts w:ascii="PMingLiU" w:hAnsi="PMingLiU" w:eastAsia="PMingLiU" w:cs="PMingLiU"/>
      <w:color w:val="000000"/>
      <w:sz w:val="20"/>
      <w:szCs w:val="20"/>
      <w:u w:val="none"/>
    </w:rPr>
  </w:style>
  <w:style w:type="character" w:customStyle="1" w:styleId="339">
    <w:name w:val="font11"/>
    <w:basedOn w:val="4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54</Pages>
  <Words>8321</Words>
  <Characters>8836</Characters>
  <Lines>998</Lines>
  <Paragraphs>978</Paragraphs>
  <TotalTime>14</TotalTime>
  <ScaleCrop>false</ScaleCrop>
  <LinksUpToDate>false</LinksUpToDate>
  <CharactersWithSpaces>9068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2025-09-30T06:53:00Z</dcterms:created>
  <dc:creator>he hang</dc:creator>
  <cp:lastModifiedBy>mey   chuan</cp:lastModifiedBy>
  <cp:lastPrinted>2025-09-29T11:30:00Z</cp:lastPrinted>
  <dcterms:modified xsi:type="dcterms:W3CDTF">2025-09-30T07:55:57Z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3BD75DEDD03D4BBC943F024FBF14494B</vt:lpwstr>
  </property>
  <property fmtid="{D5CDD505-2E9C-101B-9397-08002B2CF9AE}" pid="4" name="KSOTemplateDocerSaveRecord">
    <vt:lpwstr>eyJoZGlkIjoiNTVkZTIyYTQ0ZDUzMGU3MjA1N2FmYmNkYmM4YThkZDQiLCJ1c2VySWQiOiIyNjQwMDM1OTQifQ==</vt:lpwstr>
  </property>
</Properties>
</file>